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472" w:rsidRPr="00571D54" w:rsidRDefault="00766472" w:rsidP="00766472">
      <w:pPr>
        <w:widowControl w:val="0"/>
        <w:tabs>
          <w:tab w:val="right" w:pos="9356"/>
          <w:tab w:val="right" w:pos="10206"/>
        </w:tabs>
        <w:rPr>
          <w:rFonts w:ascii="Arial" w:hAnsi="Arial"/>
          <w:b/>
          <w:noProof/>
          <w:sz w:val="24"/>
        </w:rPr>
      </w:pPr>
      <w:r w:rsidRPr="00DB18CB">
        <w:rPr>
          <w:rFonts w:ascii="Arial" w:hAnsi="Arial"/>
          <w:b/>
          <w:noProof/>
          <w:sz w:val="24"/>
        </w:rPr>
        <w:t xml:space="preserve">3GPP TSG-RAN WG4 </w:t>
      </w:r>
      <w:r w:rsidR="0048424F">
        <w:rPr>
          <w:rFonts w:ascii="Arial" w:hAnsi="Arial"/>
          <w:b/>
          <w:noProof/>
          <w:sz w:val="24"/>
        </w:rPr>
        <w:t>#</w:t>
      </w:r>
      <w:r w:rsidR="00D56CBB">
        <w:rPr>
          <w:rFonts w:ascii="Arial" w:hAnsi="Arial"/>
          <w:b/>
          <w:noProof/>
          <w:sz w:val="24"/>
        </w:rPr>
        <w:t>88</w:t>
      </w:r>
      <w:r w:rsidRPr="00C55051">
        <w:rPr>
          <w:rFonts w:ascii="Arial" w:hAnsi="Arial"/>
          <w:b/>
          <w:noProof/>
          <w:sz w:val="24"/>
        </w:rPr>
        <w:tab/>
        <w:t>R4-</w:t>
      </w:r>
      <w:r w:rsidR="00C7693E">
        <w:rPr>
          <w:rFonts w:ascii="Arial" w:hAnsi="Arial"/>
          <w:b/>
          <w:noProof/>
          <w:sz w:val="24"/>
        </w:rPr>
        <w:t>1</w:t>
      </w:r>
      <w:r w:rsidR="00C71C6D">
        <w:rPr>
          <w:rFonts w:ascii="Arial" w:hAnsi="Arial"/>
          <w:b/>
          <w:noProof/>
          <w:sz w:val="24"/>
        </w:rPr>
        <w:t>8</w:t>
      </w:r>
      <w:r w:rsidR="000A4FE7">
        <w:rPr>
          <w:rFonts w:ascii="Arial" w:hAnsi="Arial"/>
          <w:b/>
          <w:noProof/>
          <w:sz w:val="24"/>
        </w:rPr>
        <w:t>11264</w:t>
      </w:r>
    </w:p>
    <w:p w:rsidR="00766472" w:rsidRPr="00571D54" w:rsidRDefault="001C3E1F" w:rsidP="00766472">
      <w:hyperlink r:id="rId7" w:tgtFrame="_blank" w:history="1">
        <w:r w:rsidR="00BE25C2">
          <w:rPr>
            <w:rFonts w:ascii="Arial" w:hAnsi="Arial" w:cs="Arial"/>
            <w:b/>
            <w:noProof/>
            <w:sz w:val="24"/>
          </w:rPr>
          <w:t>Gothenburg</w:t>
        </w:r>
      </w:hyperlink>
      <w:r w:rsidR="00766472">
        <w:rPr>
          <w:rFonts w:ascii="Arial" w:hAnsi="Arial"/>
          <w:b/>
          <w:noProof/>
          <w:sz w:val="24"/>
        </w:rPr>
        <w:t xml:space="preserve">, </w:t>
      </w:r>
      <w:r w:rsidR="00BE25C2">
        <w:rPr>
          <w:rFonts w:ascii="Arial" w:hAnsi="Arial"/>
          <w:b/>
          <w:noProof/>
          <w:sz w:val="24"/>
        </w:rPr>
        <w:t>Sweden</w:t>
      </w:r>
      <w:r w:rsidR="00766472">
        <w:rPr>
          <w:rFonts w:ascii="Arial" w:hAnsi="Arial"/>
          <w:b/>
          <w:noProof/>
          <w:sz w:val="24"/>
        </w:rPr>
        <w:t xml:space="preserve">, </w:t>
      </w:r>
      <w:r w:rsidR="00A171AD">
        <w:rPr>
          <w:rFonts w:ascii="Arial" w:hAnsi="Arial"/>
          <w:b/>
          <w:noProof/>
          <w:sz w:val="24"/>
        </w:rPr>
        <w:t>2</w:t>
      </w:r>
      <w:r w:rsidR="00BE25C2">
        <w:rPr>
          <w:rFonts w:ascii="Arial" w:hAnsi="Arial"/>
          <w:b/>
          <w:noProof/>
          <w:sz w:val="24"/>
        </w:rPr>
        <w:t>0</w:t>
      </w:r>
      <w:r w:rsidR="00BE25C2">
        <w:rPr>
          <w:rFonts w:ascii="Arial" w:hAnsi="Arial"/>
          <w:b/>
          <w:noProof/>
          <w:sz w:val="24"/>
          <w:vertAlign w:val="superscript"/>
        </w:rPr>
        <w:t>th</w:t>
      </w:r>
      <w:r w:rsidR="00A171AD">
        <w:rPr>
          <w:rFonts w:ascii="Arial" w:hAnsi="Arial"/>
          <w:b/>
          <w:noProof/>
          <w:sz w:val="24"/>
        </w:rPr>
        <w:t xml:space="preserve"> </w:t>
      </w:r>
      <w:r w:rsidR="004E7EC1">
        <w:rPr>
          <w:rFonts w:ascii="Arial" w:hAnsi="Arial"/>
          <w:b/>
          <w:noProof/>
          <w:sz w:val="24"/>
        </w:rPr>
        <w:t xml:space="preserve">– </w:t>
      </w:r>
      <w:r w:rsidR="00BE25C2">
        <w:rPr>
          <w:rFonts w:ascii="Arial" w:hAnsi="Arial"/>
          <w:b/>
          <w:noProof/>
          <w:sz w:val="24"/>
        </w:rPr>
        <w:t>24</w:t>
      </w:r>
      <w:r w:rsidR="00A171AD" w:rsidRPr="00A171AD">
        <w:rPr>
          <w:rFonts w:ascii="Arial" w:hAnsi="Arial"/>
          <w:b/>
          <w:noProof/>
          <w:sz w:val="24"/>
          <w:vertAlign w:val="superscript"/>
        </w:rPr>
        <w:t>th</w:t>
      </w:r>
      <w:r w:rsidR="00A171AD">
        <w:rPr>
          <w:rFonts w:ascii="Arial" w:hAnsi="Arial"/>
          <w:b/>
          <w:noProof/>
          <w:sz w:val="24"/>
        </w:rPr>
        <w:t xml:space="preserve"> </w:t>
      </w:r>
      <w:r w:rsidR="00BE25C2">
        <w:rPr>
          <w:rFonts w:ascii="Arial" w:hAnsi="Arial"/>
          <w:b/>
          <w:noProof/>
          <w:sz w:val="24"/>
        </w:rPr>
        <w:t>August</w:t>
      </w:r>
      <w:r w:rsidR="00766472" w:rsidRPr="00571D54">
        <w:rPr>
          <w:rFonts w:ascii="Arial" w:hAnsi="Arial"/>
          <w:b/>
          <w:noProof/>
          <w:sz w:val="24"/>
        </w:rPr>
        <w:t xml:space="preserve"> 201</w:t>
      </w:r>
      <w:r w:rsidR="00C71C6D">
        <w:rPr>
          <w:rFonts w:ascii="Arial" w:hAnsi="Arial"/>
          <w:b/>
          <w:noProof/>
          <w:sz w:val="24"/>
        </w:rPr>
        <w:t>8</w:t>
      </w:r>
    </w:p>
    <w:p w:rsidR="00766472" w:rsidRPr="0008724A" w:rsidRDefault="00766472" w:rsidP="00766472">
      <w:pPr>
        <w:spacing w:after="120"/>
        <w:ind w:left="1985" w:hanging="1985"/>
        <w:rPr>
          <w:rFonts w:ascii="Arial" w:hAnsi="Arial" w:cs="Arial"/>
          <w:b/>
        </w:rPr>
      </w:pPr>
    </w:p>
    <w:p w:rsidR="008822F7" w:rsidRDefault="00766472" w:rsidP="00766472">
      <w:pPr>
        <w:spacing w:after="120"/>
        <w:ind w:left="1985" w:hanging="1985"/>
        <w:rPr>
          <w:rFonts w:ascii="Arial" w:hAnsi="Arial" w:cs="Arial"/>
          <w:bCs/>
          <w:lang w:val="en-US"/>
        </w:rPr>
      </w:pPr>
      <w:r w:rsidRPr="00FE608D">
        <w:rPr>
          <w:rFonts w:ascii="Arial" w:hAnsi="Arial" w:cs="Arial"/>
          <w:b/>
          <w:lang w:val="en-US"/>
        </w:rPr>
        <w:t>Source:</w:t>
      </w:r>
      <w:r w:rsidRPr="00FE608D">
        <w:rPr>
          <w:rFonts w:ascii="Arial" w:hAnsi="Arial" w:cs="Arial"/>
          <w:b/>
          <w:lang w:val="en-US"/>
        </w:rPr>
        <w:tab/>
      </w:r>
      <w:r>
        <w:rPr>
          <w:rFonts w:ascii="Arial" w:hAnsi="Arial" w:cs="Arial"/>
          <w:bCs/>
          <w:lang w:val="en-US"/>
        </w:rPr>
        <w:t>MVG Industries</w:t>
      </w:r>
    </w:p>
    <w:p w:rsidR="00766472" w:rsidRPr="008822F7" w:rsidRDefault="00766472" w:rsidP="00766472">
      <w:pPr>
        <w:spacing w:after="120"/>
        <w:ind w:left="1985" w:hanging="1985"/>
        <w:rPr>
          <w:rFonts w:ascii="Arial" w:hAnsi="Arial" w:cs="Arial"/>
          <w:bCs/>
          <w:lang w:val="en-US"/>
        </w:rPr>
      </w:pPr>
      <w:r w:rsidRPr="00E75153">
        <w:rPr>
          <w:rFonts w:ascii="Arial" w:hAnsi="Arial" w:cs="Arial"/>
          <w:b/>
          <w:lang w:val="en-US"/>
        </w:rPr>
        <w:t>Title:</w:t>
      </w:r>
      <w:r w:rsidRPr="00E75153">
        <w:rPr>
          <w:rFonts w:ascii="Arial" w:hAnsi="Arial" w:cs="Arial"/>
          <w:b/>
          <w:lang w:val="en-US"/>
        </w:rPr>
        <w:tab/>
      </w:r>
      <w:r w:rsidR="00F746FB" w:rsidRPr="00F746FB">
        <w:rPr>
          <w:rFonts w:ascii="Arial" w:hAnsi="Arial" w:cs="Arial"/>
          <w:bCs/>
          <w:lang w:val="en-US"/>
        </w:rPr>
        <w:t xml:space="preserve">Proposed </w:t>
      </w:r>
      <w:r w:rsidR="008822F7" w:rsidRPr="008822F7">
        <w:rPr>
          <w:rFonts w:ascii="Arial" w:hAnsi="Arial" w:cs="Arial"/>
          <w:bCs/>
          <w:lang w:val="en-US"/>
        </w:rPr>
        <w:t>MU</w:t>
      </w:r>
      <w:r w:rsidR="00F746FB">
        <w:rPr>
          <w:rFonts w:ascii="Arial" w:hAnsi="Arial" w:cs="Arial"/>
          <w:bCs/>
          <w:lang w:val="en-US"/>
        </w:rPr>
        <w:t xml:space="preserve"> budgets</w:t>
      </w:r>
      <w:r w:rsidR="008822F7" w:rsidRPr="008822F7">
        <w:rPr>
          <w:rFonts w:ascii="Arial" w:hAnsi="Arial" w:cs="Arial"/>
          <w:bCs/>
          <w:lang w:val="en-US"/>
        </w:rPr>
        <w:t xml:space="preserve"> for OTA EIRP</w:t>
      </w:r>
      <w:r w:rsidR="00BE25C2">
        <w:rPr>
          <w:rFonts w:ascii="Arial" w:hAnsi="Arial" w:cs="Arial"/>
          <w:bCs/>
          <w:lang w:val="en-US"/>
        </w:rPr>
        <w:t xml:space="preserve"> and EIS</w:t>
      </w:r>
      <w:r w:rsidR="008822F7" w:rsidRPr="008822F7">
        <w:rPr>
          <w:rFonts w:ascii="Arial" w:hAnsi="Arial" w:cs="Arial"/>
          <w:bCs/>
          <w:lang w:val="en-US"/>
        </w:rPr>
        <w:t xml:space="preserve"> measurement</w:t>
      </w:r>
      <w:r w:rsidR="00AF40A7">
        <w:rPr>
          <w:rFonts w:ascii="Arial" w:hAnsi="Arial" w:cs="Arial"/>
          <w:bCs/>
          <w:lang w:val="en-US"/>
        </w:rPr>
        <w:t>s</w:t>
      </w:r>
      <w:r w:rsidR="008822F7" w:rsidRPr="008822F7">
        <w:rPr>
          <w:rFonts w:ascii="Arial" w:hAnsi="Arial" w:cs="Arial"/>
          <w:bCs/>
          <w:lang w:val="en-US"/>
        </w:rPr>
        <w:t xml:space="preserve"> </w:t>
      </w:r>
      <w:r w:rsidR="00CF2871">
        <w:rPr>
          <w:rFonts w:ascii="Arial" w:hAnsi="Arial" w:cs="Arial"/>
          <w:bCs/>
          <w:lang w:val="en-US"/>
        </w:rPr>
        <w:t xml:space="preserve">of BS </w:t>
      </w:r>
      <w:r w:rsidR="008822F7" w:rsidRPr="008822F7">
        <w:rPr>
          <w:rFonts w:ascii="Arial" w:hAnsi="Arial" w:cs="Arial"/>
          <w:bCs/>
          <w:lang w:val="en-US"/>
        </w:rPr>
        <w:t>at mmWave</w:t>
      </w:r>
      <w:r w:rsidR="007F5E47">
        <w:rPr>
          <w:rFonts w:ascii="Arial" w:hAnsi="Arial" w:cs="Arial"/>
          <w:bCs/>
          <w:lang w:val="en-US"/>
        </w:rPr>
        <w:t xml:space="preserve"> in CATR</w:t>
      </w:r>
    </w:p>
    <w:p w:rsidR="00766472" w:rsidRPr="00BE25C2" w:rsidRDefault="00766472" w:rsidP="00766472">
      <w:pPr>
        <w:spacing w:after="120"/>
        <w:ind w:left="1985" w:hanging="1985"/>
        <w:rPr>
          <w:rFonts w:ascii="Arial" w:hAnsi="Arial" w:cs="Arial"/>
          <w:bCs/>
          <w:lang w:val="it-IT"/>
        </w:rPr>
      </w:pPr>
      <w:r w:rsidRPr="00BE25C2">
        <w:rPr>
          <w:rFonts w:ascii="Arial" w:hAnsi="Arial" w:cs="Arial"/>
          <w:bCs/>
          <w:lang w:val="it-IT"/>
        </w:rPr>
        <w:t>Agenda item:</w:t>
      </w:r>
      <w:r w:rsidRPr="00BE25C2">
        <w:rPr>
          <w:rFonts w:ascii="Arial" w:hAnsi="Arial" w:cs="Arial"/>
          <w:bCs/>
          <w:lang w:val="it-IT"/>
        </w:rPr>
        <w:tab/>
      </w:r>
      <w:r w:rsidR="000A4FE7">
        <w:rPr>
          <w:rFonts w:ascii="Arial" w:hAnsi="Arial" w:cs="Arial"/>
          <w:bCs/>
          <w:lang w:val="it-IT"/>
        </w:rPr>
        <w:t>7</w:t>
      </w:r>
      <w:r w:rsidR="000951D4" w:rsidRPr="00BE25C2">
        <w:rPr>
          <w:rFonts w:ascii="Arial" w:hAnsi="Arial" w:cs="Arial"/>
          <w:bCs/>
          <w:lang w:val="it-IT"/>
        </w:rPr>
        <w:t>.</w:t>
      </w:r>
      <w:r w:rsidR="000A4FE7">
        <w:rPr>
          <w:rFonts w:ascii="Arial" w:hAnsi="Arial" w:cs="Arial"/>
          <w:bCs/>
          <w:lang w:val="it-IT"/>
        </w:rPr>
        <w:t>9</w:t>
      </w:r>
      <w:r w:rsidR="000951D4" w:rsidRPr="00BE25C2">
        <w:rPr>
          <w:rFonts w:ascii="Arial" w:hAnsi="Arial" w:cs="Arial"/>
          <w:bCs/>
          <w:lang w:val="it-IT"/>
        </w:rPr>
        <w:t>.</w:t>
      </w:r>
      <w:r w:rsidR="000A4FE7">
        <w:rPr>
          <w:rFonts w:ascii="Arial" w:hAnsi="Arial" w:cs="Arial"/>
          <w:bCs/>
          <w:lang w:val="it-IT"/>
        </w:rPr>
        <w:t>4</w:t>
      </w:r>
      <w:r w:rsidR="000951D4" w:rsidRPr="00BE25C2">
        <w:rPr>
          <w:rFonts w:ascii="Arial" w:hAnsi="Arial" w:cs="Arial"/>
          <w:bCs/>
          <w:lang w:val="it-IT"/>
        </w:rPr>
        <w:t>.</w:t>
      </w:r>
      <w:r w:rsidR="000A4FE7">
        <w:rPr>
          <w:rFonts w:ascii="Arial" w:hAnsi="Arial" w:cs="Arial"/>
          <w:bCs/>
          <w:lang w:val="it-IT"/>
        </w:rPr>
        <w:t>3</w:t>
      </w:r>
      <w:bookmarkStart w:id="0" w:name="_GoBack"/>
      <w:bookmarkEnd w:id="0"/>
    </w:p>
    <w:p w:rsidR="00766472" w:rsidRPr="00571D54" w:rsidRDefault="00766472" w:rsidP="00766472">
      <w:pPr>
        <w:spacing w:after="120"/>
        <w:ind w:left="1985" w:hanging="1985"/>
        <w:rPr>
          <w:rFonts w:ascii="Arial" w:hAnsi="Arial" w:cs="Arial"/>
          <w:lang w:val="en-US"/>
        </w:rPr>
      </w:pPr>
      <w:r w:rsidRPr="00571D54">
        <w:rPr>
          <w:rFonts w:ascii="Arial" w:hAnsi="Arial" w:cs="Arial"/>
          <w:b/>
          <w:lang w:val="en-US"/>
        </w:rPr>
        <w:t>Document for:</w:t>
      </w:r>
      <w:r w:rsidRPr="00571D54">
        <w:rPr>
          <w:rFonts w:ascii="Arial" w:hAnsi="Arial" w:cs="Arial"/>
          <w:lang w:val="en-US"/>
        </w:rPr>
        <w:tab/>
      </w:r>
      <w:r w:rsidR="00AF1BB8">
        <w:rPr>
          <w:rFonts w:ascii="Arial" w:hAnsi="Arial" w:cs="Arial"/>
          <w:lang w:val="en-US"/>
        </w:rPr>
        <w:t>Approval</w:t>
      </w:r>
    </w:p>
    <w:p w:rsidR="000F2D80" w:rsidRDefault="000F2D80">
      <w:pPr>
        <w:pBdr>
          <w:bottom w:val="single" w:sz="4" w:space="1" w:color="auto"/>
        </w:pBdr>
        <w:rPr>
          <w:rFonts w:ascii="Arial" w:hAnsi="Arial" w:cs="Arial"/>
        </w:rPr>
      </w:pPr>
    </w:p>
    <w:p w:rsidR="000F2D80" w:rsidRDefault="000F2D80">
      <w:pPr>
        <w:rPr>
          <w:rFonts w:ascii="Arial" w:hAnsi="Arial" w:cs="Arial"/>
        </w:rPr>
      </w:pPr>
    </w:p>
    <w:p w:rsidR="00CF2871" w:rsidRDefault="00172F1C" w:rsidP="00CF2871">
      <w:pPr>
        <w:pStyle w:val="Heading1"/>
        <w:numPr>
          <w:ilvl w:val="0"/>
          <w:numId w:val="4"/>
        </w:numPr>
        <w:ind w:hanging="720"/>
      </w:pPr>
      <w:r>
        <w:t>Introduction</w:t>
      </w:r>
    </w:p>
    <w:p w:rsidR="00CF2871" w:rsidRPr="00CF2871" w:rsidRDefault="0012251E" w:rsidP="00CF2871">
      <w:r>
        <w:t>During RAN4 AH1807 meetings, some contributions [1,</w:t>
      </w:r>
      <w:r w:rsidR="00750578">
        <w:t xml:space="preserve"> </w:t>
      </w:r>
      <w:r>
        <w:t>2,</w:t>
      </w:r>
      <w:r w:rsidR="00750578">
        <w:t xml:space="preserve"> </w:t>
      </w:r>
      <w:r>
        <w:t>3] addressing MUs for EIRP and EIS type of measurements of NR BS at mmWave were presented</w:t>
      </w:r>
      <w:r w:rsidR="00CF2871">
        <w:t>.</w:t>
      </w:r>
      <w:r>
        <w:t xml:space="preserve"> This contribution </w:t>
      </w:r>
      <w:r w:rsidR="00A02C14">
        <w:t>aims</w:t>
      </w:r>
      <w:r>
        <w:t xml:space="preserve"> of proposing modifications to the MUs for both CATR and Near Field Test Range based on the comments received.</w:t>
      </w:r>
    </w:p>
    <w:p w:rsidR="00821E4A" w:rsidRDefault="00821E4A" w:rsidP="00821E4A">
      <w:pPr>
        <w:pBdr>
          <w:bottom w:val="single" w:sz="4" w:space="1" w:color="auto"/>
        </w:pBdr>
        <w:rPr>
          <w:rFonts w:ascii="Arial" w:hAnsi="Arial" w:cs="Arial"/>
        </w:rPr>
      </w:pPr>
    </w:p>
    <w:p w:rsidR="00172F1C" w:rsidRDefault="00172F1C" w:rsidP="00172F1C">
      <w:pPr>
        <w:rPr>
          <w:rFonts w:ascii="Arial" w:hAnsi="Arial" w:cs="Arial"/>
        </w:rPr>
      </w:pPr>
    </w:p>
    <w:p w:rsidR="00C1110B" w:rsidRDefault="00136662" w:rsidP="00E21522">
      <w:pPr>
        <w:pStyle w:val="Heading1"/>
        <w:numPr>
          <w:ilvl w:val="0"/>
          <w:numId w:val="4"/>
        </w:numPr>
        <w:ind w:hanging="720"/>
      </w:pPr>
      <w:r>
        <w:t>Background</w:t>
      </w:r>
    </w:p>
    <w:p w:rsidR="00A02C14" w:rsidRDefault="0012251E" w:rsidP="00E21522">
      <w:r>
        <w:t xml:space="preserve">During RAN4 AH1807, comments and concerns were received when presenting [3]. </w:t>
      </w:r>
      <w:r w:rsidR="00A02C14">
        <w:t>The following were the main concerns:</w:t>
      </w:r>
    </w:p>
    <w:p w:rsidR="00BA74F6" w:rsidRDefault="0012251E" w:rsidP="00A02C14">
      <w:pPr>
        <w:pStyle w:val="ListParagraph"/>
        <w:numPr>
          <w:ilvl w:val="0"/>
          <w:numId w:val="48"/>
        </w:numPr>
      </w:pPr>
      <w:r>
        <w:t>BS NR and UE NR are pretty much different in terms of the power levels to be measured</w:t>
      </w:r>
      <w:r w:rsidR="00A02C14">
        <w:t xml:space="preserve">, being BS NR power to higher than UE NR power. Therefore, there is no need of amplifiers in both RX and TX line up hence the term external amplifier uncertainty can be taken off. </w:t>
      </w:r>
    </w:p>
    <w:p w:rsidR="00A02C14" w:rsidRDefault="00A02C14" w:rsidP="00A02C14">
      <w:pPr>
        <w:pStyle w:val="ListParagraph"/>
        <w:numPr>
          <w:ilvl w:val="0"/>
          <w:numId w:val="48"/>
        </w:numPr>
      </w:pPr>
      <w:r>
        <w:t>Center of radiation of the antenna is known – White box approach</w:t>
      </w:r>
    </w:p>
    <w:p w:rsidR="00A02C14" w:rsidRDefault="00A02C14" w:rsidP="00A02C14">
      <w:pPr>
        <w:pStyle w:val="ListParagraph"/>
        <w:numPr>
          <w:ilvl w:val="0"/>
          <w:numId w:val="48"/>
        </w:numPr>
      </w:pPr>
      <w:r>
        <w:t>Uncertainty of measurement equipment</w:t>
      </w:r>
    </w:p>
    <w:p w:rsidR="00A02C14" w:rsidRDefault="00A02C14" w:rsidP="00A02C14">
      <w:pPr>
        <w:pStyle w:val="ListParagraph"/>
        <w:numPr>
          <w:ilvl w:val="1"/>
          <w:numId w:val="48"/>
        </w:numPr>
      </w:pPr>
      <w:r>
        <w:t>Power meter can be used for power measurements -&gt; uncertainty is less comparing to Spectrum Analyzer and RCT (used for UE)</w:t>
      </w:r>
    </w:p>
    <w:p w:rsidR="0012251E" w:rsidRDefault="0012251E" w:rsidP="00E21522"/>
    <w:p w:rsidR="00BA74F6" w:rsidRDefault="00E21522" w:rsidP="00E21522">
      <w:pPr>
        <w:pStyle w:val="Heading1"/>
        <w:numPr>
          <w:ilvl w:val="0"/>
          <w:numId w:val="4"/>
        </w:numPr>
        <w:ind w:hanging="720"/>
      </w:pPr>
      <w:r>
        <w:t>OTA MU budget</w:t>
      </w:r>
      <w:r w:rsidR="00A02C14">
        <w:t>s for CATR</w:t>
      </w:r>
    </w:p>
    <w:p w:rsidR="00252C8C" w:rsidRDefault="00252C8C" w:rsidP="00252C8C">
      <w:r>
        <w:t>In this sect</w:t>
      </w:r>
      <w:r w:rsidR="004E4AE7">
        <w:t>ion the MU budget</w:t>
      </w:r>
      <w:r w:rsidR="00A02C14">
        <w:t xml:space="preserve"> for OTA EIRP</w:t>
      </w:r>
      <w:r w:rsidR="004E4AE7">
        <w:t xml:space="preserve"> is revised</w:t>
      </w:r>
      <w:r w:rsidR="00A02C14">
        <w:t xml:space="preserve"> based on the comment 1 and </w:t>
      </w:r>
      <w:r w:rsidR="004E4AE7">
        <w:t xml:space="preserve">the </w:t>
      </w:r>
      <w:r w:rsidR="00A02C14">
        <w:t>following assumptions:</w:t>
      </w:r>
    </w:p>
    <w:p w:rsidR="00205C0D" w:rsidRDefault="00205C0D" w:rsidP="00205C0D">
      <w:pPr>
        <w:pStyle w:val="ListParagraph"/>
        <w:numPr>
          <w:ilvl w:val="0"/>
          <w:numId w:val="47"/>
        </w:numPr>
      </w:pPr>
      <w:r>
        <w:t>BS Maximum output power</w:t>
      </w:r>
    </w:p>
    <w:p w:rsidR="00205C0D" w:rsidRDefault="00205C0D" w:rsidP="00205C0D">
      <w:pPr>
        <w:pStyle w:val="ListParagraph"/>
        <w:numPr>
          <w:ilvl w:val="0"/>
          <w:numId w:val="47"/>
        </w:numPr>
      </w:pPr>
      <w:r>
        <w:t>Array can be aligned with the centre of test setup</w:t>
      </w:r>
    </w:p>
    <w:p w:rsidR="00205C0D" w:rsidRDefault="00205C0D" w:rsidP="00205C0D">
      <w:pPr>
        <w:pStyle w:val="ListParagraph"/>
        <w:numPr>
          <w:ilvl w:val="0"/>
          <w:numId w:val="47"/>
        </w:numPr>
      </w:pPr>
      <w:r>
        <w:t xml:space="preserve">The RF circuitry connected to the measurement antenna </w:t>
      </w:r>
      <w:r w:rsidR="00FE47AE">
        <w:t>is only</w:t>
      </w:r>
      <w:r>
        <w:t xml:space="preserve"> switch</w:t>
      </w:r>
      <w:r w:rsidR="00FE47AE">
        <w:t>/s</w:t>
      </w:r>
    </w:p>
    <w:p w:rsidR="00AD73CB" w:rsidRDefault="00AD73CB" w:rsidP="00AD73CB">
      <w:pPr>
        <w:ind w:left="360"/>
      </w:pPr>
    </w:p>
    <w:p w:rsidR="00A35B27" w:rsidRDefault="00A35B27" w:rsidP="00A35B27">
      <w:pPr>
        <w:pStyle w:val="ListParagraph"/>
        <w:numPr>
          <w:ilvl w:val="1"/>
          <w:numId w:val="4"/>
        </w:numPr>
      </w:pPr>
      <w:r>
        <w:t>CATR</w:t>
      </w:r>
      <w:r w:rsidR="00A02C14">
        <w:t xml:space="preserve"> - EIRP</w:t>
      </w:r>
    </w:p>
    <w:tbl>
      <w:tblPr>
        <w:tblW w:w="6290" w:type="dxa"/>
        <w:tblLook w:val="04A0" w:firstRow="1" w:lastRow="0" w:firstColumn="1" w:lastColumn="0" w:noHBand="0" w:noVBand="1"/>
      </w:tblPr>
      <w:tblGrid>
        <w:gridCol w:w="526"/>
        <w:gridCol w:w="1317"/>
        <w:gridCol w:w="1207"/>
        <w:gridCol w:w="1226"/>
        <w:gridCol w:w="827"/>
        <w:gridCol w:w="1187"/>
      </w:tblGrid>
      <w:tr w:rsidR="001B296D" w:rsidRPr="00363BB7" w:rsidTr="00DD09D8">
        <w:trPr>
          <w:trHeight w:val="405"/>
        </w:trPr>
        <w:tc>
          <w:tcPr>
            <w:tcW w:w="5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296D" w:rsidRPr="00363BB7" w:rsidRDefault="001B296D" w:rsidP="00582FC9">
            <w:pPr>
              <w:jc w:val="center"/>
              <w:rPr>
                <w:rFonts w:ascii="Arial" w:hAnsi="Arial" w:cs="Arial"/>
                <w:b/>
                <w:bCs/>
                <w:color w:val="000000"/>
                <w:sz w:val="18"/>
                <w:szCs w:val="18"/>
              </w:rPr>
            </w:pPr>
            <w:r w:rsidRPr="00363BB7">
              <w:rPr>
                <w:rFonts w:ascii="Arial" w:hAnsi="Arial" w:cs="Arial"/>
                <w:b/>
                <w:bCs/>
                <w:color w:val="000000"/>
                <w:sz w:val="18"/>
                <w:szCs w:val="18"/>
              </w:rPr>
              <w:t>UID</w:t>
            </w:r>
          </w:p>
        </w:tc>
        <w:tc>
          <w:tcPr>
            <w:tcW w:w="13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296D" w:rsidRPr="00363BB7" w:rsidRDefault="001B296D" w:rsidP="00582FC9">
            <w:pPr>
              <w:jc w:val="center"/>
              <w:rPr>
                <w:rFonts w:ascii="Arial" w:hAnsi="Arial" w:cs="Arial"/>
                <w:b/>
                <w:bCs/>
                <w:color w:val="000000"/>
                <w:sz w:val="18"/>
                <w:szCs w:val="18"/>
              </w:rPr>
            </w:pPr>
            <w:r w:rsidRPr="00363BB7">
              <w:rPr>
                <w:rFonts w:ascii="Arial" w:hAnsi="Arial" w:cs="Arial"/>
                <w:b/>
                <w:bCs/>
                <w:color w:val="000000"/>
                <w:sz w:val="18"/>
                <w:szCs w:val="18"/>
              </w:rPr>
              <w:t>Uncertainty source</w:t>
            </w:r>
          </w:p>
        </w:tc>
        <w:tc>
          <w:tcPr>
            <w:tcW w:w="12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296D" w:rsidRPr="00363BB7" w:rsidRDefault="001B296D" w:rsidP="00582FC9">
            <w:pPr>
              <w:jc w:val="center"/>
              <w:rPr>
                <w:rFonts w:ascii="Arial" w:hAnsi="Arial" w:cs="Arial"/>
                <w:b/>
                <w:bCs/>
                <w:color w:val="000000"/>
                <w:sz w:val="18"/>
                <w:szCs w:val="18"/>
              </w:rPr>
            </w:pPr>
            <w:r w:rsidRPr="00363BB7">
              <w:rPr>
                <w:rFonts w:ascii="Arial" w:hAnsi="Arial" w:cs="Arial"/>
                <w:b/>
                <w:bCs/>
                <w:color w:val="000000"/>
                <w:sz w:val="18"/>
                <w:szCs w:val="18"/>
              </w:rPr>
              <w:t>Uncertainty value</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296D" w:rsidRPr="00363BB7" w:rsidRDefault="001B296D" w:rsidP="00582FC9">
            <w:pPr>
              <w:jc w:val="center"/>
              <w:rPr>
                <w:rFonts w:ascii="Arial" w:hAnsi="Arial" w:cs="Arial"/>
                <w:b/>
                <w:bCs/>
                <w:color w:val="000000"/>
                <w:sz w:val="18"/>
                <w:szCs w:val="18"/>
              </w:rPr>
            </w:pPr>
            <w:r w:rsidRPr="00363BB7">
              <w:rPr>
                <w:rFonts w:ascii="Arial" w:hAnsi="Arial" w:cs="Arial"/>
                <w:b/>
                <w:bCs/>
                <w:color w:val="000000"/>
                <w:sz w:val="18"/>
                <w:szCs w:val="18"/>
              </w:rPr>
              <w:t>Distribution of the probability</w:t>
            </w:r>
          </w:p>
        </w:tc>
        <w:tc>
          <w:tcPr>
            <w:tcW w:w="8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296D" w:rsidRPr="00363BB7" w:rsidRDefault="001B296D" w:rsidP="00582FC9">
            <w:pPr>
              <w:jc w:val="center"/>
              <w:rPr>
                <w:rFonts w:ascii="Arial" w:hAnsi="Arial" w:cs="Arial"/>
                <w:b/>
                <w:bCs/>
                <w:color w:val="000000"/>
                <w:sz w:val="18"/>
                <w:szCs w:val="18"/>
              </w:rPr>
            </w:pPr>
            <w:r w:rsidRPr="00363BB7">
              <w:rPr>
                <w:rFonts w:ascii="Arial" w:hAnsi="Arial" w:cs="Arial"/>
                <w:b/>
                <w:bCs/>
                <w:color w:val="000000"/>
                <w:sz w:val="18"/>
                <w:szCs w:val="18"/>
              </w:rPr>
              <w:t xml:space="preserve">Divisor </w:t>
            </w:r>
          </w:p>
        </w:tc>
        <w:tc>
          <w:tcPr>
            <w:tcW w:w="11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296D" w:rsidRPr="00363BB7" w:rsidRDefault="001B296D" w:rsidP="00582FC9">
            <w:pPr>
              <w:jc w:val="center"/>
              <w:rPr>
                <w:rFonts w:ascii="Arial" w:hAnsi="Arial" w:cs="Arial"/>
                <w:b/>
                <w:bCs/>
                <w:color w:val="000000"/>
                <w:sz w:val="18"/>
                <w:szCs w:val="18"/>
              </w:rPr>
            </w:pPr>
            <w:r w:rsidRPr="00363BB7">
              <w:rPr>
                <w:rFonts w:ascii="Arial" w:hAnsi="Arial" w:cs="Arial"/>
                <w:b/>
                <w:bCs/>
                <w:color w:val="000000"/>
                <w:sz w:val="18"/>
                <w:szCs w:val="18"/>
              </w:rPr>
              <w:t>Standard uncertainty (σ) [dB]</w:t>
            </w:r>
          </w:p>
        </w:tc>
      </w:tr>
      <w:tr w:rsidR="001B296D" w:rsidRPr="00363BB7" w:rsidTr="00DD09D8">
        <w:trPr>
          <w:trHeight w:val="408"/>
        </w:trPr>
        <w:tc>
          <w:tcPr>
            <w:tcW w:w="526" w:type="dxa"/>
            <w:vMerge/>
            <w:tcBorders>
              <w:top w:val="single" w:sz="8" w:space="0" w:color="auto"/>
              <w:left w:val="single" w:sz="8" w:space="0" w:color="auto"/>
              <w:bottom w:val="single" w:sz="8" w:space="0" w:color="000000"/>
              <w:right w:val="single" w:sz="8" w:space="0" w:color="auto"/>
            </w:tcBorders>
            <w:vAlign w:val="center"/>
            <w:hideMark/>
          </w:tcPr>
          <w:p w:rsidR="001B296D" w:rsidRPr="00363BB7" w:rsidRDefault="001B296D" w:rsidP="00582FC9">
            <w:pPr>
              <w:rPr>
                <w:rFonts w:ascii="Arial" w:hAnsi="Arial" w:cs="Arial"/>
                <w:b/>
                <w:bCs/>
                <w:color w:val="000000"/>
                <w:sz w:val="18"/>
                <w:szCs w:val="18"/>
              </w:rPr>
            </w:pPr>
          </w:p>
        </w:tc>
        <w:tc>
          <w:tcPr>
            <w:tcW w:w="1317" w:type="dxa"/>
            <w:vMerge/>
            <w:tcBorders>
              <w:top w:val="single" w:sz="8" w:space="0" w:color="auto"/>
              <w:left w:val="single" w:sz="8" w:space="0" w:color="auto"/>
              <w:bottom w:val="single" w:sz="8" w:space="0" w:color="000000"/>
              <w:right w:val="single" w:sz="8" w:space="0" w:color="auto"/>
            </w:tcBorders>
            <w:vAlign w:val="center"/>
            <w:hideMark/>
          </w:tcPr>
          <w:p w:rsidR="001B296D" w:rsidRPr="00363BB7" w:rsidRDefault="001B296D" w:rsidP="00582FC9">
            <w:pPr>
              <w:rPr>
                <w:rFonts w:ascii="Arial" w:hAnsi="Arial" w:cs="Arial"/>
                <w:b/>
                <w:bCs/>
                <w:color w:val="000000"/>
                <w:sz w:val="18"/>
                <w:szCs w:val="18"/>
              </w:rPr>
            </w:pPr>
          </w:p>
        </w:tc>
        <w:tc>
          <w:tcPr>
            <w:tcW w:w="1207" w:type="dxa"/>
            <w:vMerge/>
            <w:tcBorders>
              <w:top w:val="single" w:sz="8" w:space="0" w:color="auto"/>
              <w:left w:val="single" w:sz="8" w:space="0" w:color="auto"/>
              <w:bottom w:val="single" w:sz="8" w:space="0" w:color="000000"/>
              <w:right w:val="single" w:sz="8" w:space="0" w:color="auto"/>
            </w:tcBorders>
            <w:vAlign w:val="center"/>
            <w:hideMark/>
          </w:tcPr>
          <w:p w:rsidR="001B296D" w:rsidRPr="00363BB7" w:rsidRDefault="001B296D" w:rsidP="00582FC9">
            <w:pPr>
              <w:rPr>
                <w:rFonts w:ascii="Arial" w:hAnsi="Arial" w:cs="Arial"/>
                <w:b/>
                <w:bCs/>
                <w:color w:val="000000"/>
                <w:sz w:val="18"/>
                <w:szCs w:val="18"/>
              </w:rPr>
            </w:pPr>
          </w:p>
        </w:tc>
        <w:tc>
          <w:tcPr>
            <w:tcW w:w="1226" w:type="dxa"/>
            <w:vMerge/>
            <w:tcBorders>
              <w:top w:val="single" w:sz="8" w:space="0" w:color="auto"/>
              <w:left w:val="single" w:sz="8" w:space="0" w:color="auto"/>
              <w:bottom w:val="single" w:sz="8" w:space="0" w:color="000000"/>
              <w:right w:val="single" w:sz="8" w:space="0" w:color="auto"/>
            </w:tcBorders>
            <w:vAlign w:val="center"/>
            <w:hideMark/>
          </w:tcPr>
          <w:p w:rsidR="001B296D" w:rsidRPr="00363BB7" w:rsidRDefault="001B296D" w:rsidP="00582FC9">
            <w:pPr>
              <w:rPr>
                <w:rFonts w:ascii="Arial" w:hAnsi="Arial" w:cs="Arial"/>
                <w:b/>
                <w:bCs/>
                <w:color w:val="000000"/>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1B296D" w:rsidRPr="00363BB7" w:rsidRDefault="001B296D" w:rsidP="00582FC9">
            <w:pPr>
              <w:rPr>
                <w:rFonts w:ascii="Arial" w:hAnsi="Arial" w:cs="Arial"/>
                <w:b/>
                <w:bCs/>
                <w:color w:val="000000"/>
                <w:sz w:val="18"/>
                <w:szCs w:val="18"/>
              </w:rPr>
            </w:pPr>
          </w:p>
        </w:tc>
        <w:tc>
          <w:tcPr>
            <w:tcW w:w="1187" w:type="dxa"/>
            <w:vMerge/>
            <w:tcBorders>
              <w:top w:val="single" w:sz="8" w:space="0" w:color="auto"/>
              <w:left w:val="single" w:sz="8" w:space="0" w:color="auto"/>
              <w:bottom w:val="single" w:sz="8" w:space="0" w:color="000000"/>
              <w:right w:val="single" w:sz="8" w:space="0" w:color="auto"/>
            </w:tcBorders>
            <w:vAlign w:val="center"/>
            <w:hideMark/>
          </w:tcPr>
          <w:p w:rsidR="001B296D" w:rsidRPr="00363BB7" w:rsidRDefault="001B296D" w:rsidP="00582FC9">
            <w:pPr>
              <w:rPr>
                <w:rFonts w:ascii="Arial" w:hAnsi="Arial" w:cs="Arial"/>
                <w:b/>
                <w:bCs/>
                <w:color w:val="000000"/>
                <w:sz w:val="18"/>
                <w:szCs w:val="18"/>
              </w:rPr>
            </w:pPr>
          </w:p>
        </w:tc>
      </w:tr>
      <w:tr w:rsidR="001B296D" w:rsidRPr="00363BB7" w:rsidTr="00DD09D8">
        <w:trPr>
          <w:trHeight w:val="315"/>
        </w:trPr>
        <w:tc>
          <w:tcPr>
            <w:tcW w:w="629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1B296D" w:rsidRPr="00363BB7" w:rsidRDefault="001B296D" w:rsidP="00582FC9">
            <w:pPr>
              <w:jc w:val="center"/>
              <w:rPr>
                <w:rFonts w:ascii="Arial" w:hAnsi="Arial" w:cs="Arial"/>
                <w:b/>
                <w:bCs/>
                <w:color w:val="000000"/>
                <w:sz w:val="18"/>
                <w:szCs w:val="18"/>
              </w:rPr>
            </w:pPr>
            <w:r w:rsidRPr="00363BB7">
              <w:rPr>
                <w:rFonts w:ascii="Arial" w:hAnsi="Arial" w:cs="Arial"/>
                <w:b/>
                <w:bCs/>
                <w:color w:val="000000"/>
                <w:sz w:val="18"/>
                <w:szCs w:val="18"/>
              </w:rPr>
              <w:t>Stage 2: DUT measurement</w:t>
            </w:r>
          </w:p>
        </w:tc>
      </w:tr>
      <w:tr w:rsidR="001B296D" w:rsidRPr="00363BB7" w:rsidTr="00DD09D8">
        <w:trPr>
          <w:trHeight w:val="412"/>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1</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Positioning misalignment</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0.1</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0.05</w:t>
            </w:r>
          </w:p>
        </w:tc>
      </w:tr>
      <w:tr w:rsidR="001B296D" w:rsidRPr="00363BB7" w:rsidTr="00DD09D8">
        <w:trPr>
          <w:trHeight w:val="43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2</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Quality of Quiet Zone</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0.4</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Actual</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[0.4]</w:t>
            </w:r>
          </w:p>
        </w:tc>
      </w:tr>
      <w:tr w:rsidR="001B296D" w:rsidRPr="00363BB7" w:rsidTr="00DD09D8">
        <w:trPr>
          <w:trHeight w:val="133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3</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Standing wave between DUT and measurement antenna</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w:t>
            </w:r>
            <w:r w:rsidR="00B45DE2">
              <w:rPr>
                <w:rFonts w:ascii="Arial" w:hAnsi="Arial" w:cs="Arial"/>
                <w:color w:val="000000"/>
                <w:sz w:val="18"/>
                <w:szCs w:val="18"/>
              </w:rPr>
              <w:t>.1</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U-shaped</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1.41</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B45DE2" w:rsidP="00582FC9">
            <w:pPr>
              <w:jc w:val="center"/>
              <w:rPr>
                <w:rFonts w:ascii="Arial" w:hAnsi="Arial" w:cs="Arial"/>
                <w:color w:val="000000"/>
                <w:sz w:val="18"/>
                <w:szCs w:val="18"/>
              </w:rPr>
            </w:pPr>
            <w:r>
              <w:rPr>
                <w:rFonts w:ascii="Arial" w:hAnsi="Arial" w:cs="Arial"/>
                <w:color w:val="000000"/>
                <w:sz w:val="18"/>
                <w:szCs w:val="18"/>
              </w:rPr>
              <w:t>[</w:t>
            </w:r>
            <w:r w:rsidR="001B296D" w:rsidRPr="00363BB7">
              <w:rPr>
                <w:rFonts w:ascii="Arial" w:hAnsi="Arial" w:cs="Arial"/>
                <w:color w:val="000000"/>
                <w:sz w:val="18"/>
                <w:szCs w:val="18"/>
              </w:rPr>
              <w:t>0</w:t>
            </w:r>
            <w:r>
              <w:rPr>
                <w:rFonts w:ascii="Arial" w:hAnsi="Arial" w:cs="Arial"/>
                <w:color w:val="000000"/>
                <w:sz w:val="18"/>
                <w:szCs w:val="18"/>
              </w:rPr>
              <w:t>.07]</w:t>
            </w:r>
          </w:p>
        </w:tc>
      </w:tr>
      <w:tr w:rsidR="001B296D" w:rsidRPr="00363BB7" w:rsidTr="00DD09D8">
        <w:trPr>
          <w:trHeight w:val="25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4</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Mismatch</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0.5</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Actual</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[0.5]</w:t>
            </w:r>
          </w:p>
        </w:tc>
      </w:tr>
      <w:tr w:rsidR="001B296D" w:rsidRPr="00363BB7" w:rsidTr="00DD09D8">
        <w:trPr>
          <w:trHeight w:val="52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5</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Insertion loss variation of receiver chain</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0.1</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Rectangular</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1.73</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0.06</w:t>
            </w:r>
          </w:p>
        </w:tc>
      </w:tr>
      <w:tr w:rsidR="001B296D" w:rsidRPr="00363BB7" w:rsidTr="00DD09D8">
        <w:trPr>
          <w:trHeight w:val="1015"/>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lastRenderedPageBreak/>
              <w:t>6</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RF leakage (from measurement antenna to receiver)</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0.1</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Actual</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0.1</w:t>
            </w:r>
          </w:p>
        </w:tc>
      </w:tr>
      <w:tr w:rsidR="001B296D" w:rsidRPr="00363BB7" w:rsidTr="00DD09D8">
        <w:trPr>
          <w:trHeight w:val="1042"/>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7</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Uncertainty of the RF power measurement equipment</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BC6A59" w:rsidP="00582FC9">
            <w:pPr>
              <w:jc w:val="center"/>
              <w:rPr>
                <w:rFonts w:ascii="Arial" w:hAnsi="Arial" w:cs="Arial"/>
                <w:color w:val="000000"/>
                <w:sz w:val="18"/>
                <w:szCs w:val="18"/>
              </w:rPr>
            </w:pPr>
            <w:r>
              <w:rPr>
                <w:rFonts w:ascii="Arial" w:hAnsi="Arial" w:cs="Arial"/>
                <w:color w:val="000000"/>
                <w:sz w:val="18"/>
                <w:szCs w:val="18"/>
              </w:rPr>
              <w:t>x</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BC6A59">
            <w:pPr>
              <w:jc w:val="center"/>
              <w:rPr>
                <w:rFonts w:ascii="Arial" w:hAnsi="Arial" w:cs="Arial"/>
                <w:color w:val="000000"/>
                <w:sz w:val="18"/>
                <w:szCs w:val="18"/>
              </w:rPr>
            </w:pPr>
            <w:r w:rsidRPr="00363BB7">
              <w:rPr>
                <w:rFonts w:ascii="Arial" w:hAnsi="Arial" w:cs="Arial"/>
                <w:color w:val="000000"/>
                <w:sz w:val="18"/>
                <w:szCs w:val="18"/>
              </w:rPr>
              <w:t>[</w:t>
            </w:r>
            <w:r w:rsidR="00BC6A59">
              <w:rPr>
                <w:rFonts w:ascii="Arial" w:hAnsi="Arial" w:cs="Arial"/>
                <w:color w:val="000000"/>
                <w:sz w:val="18"/>
                <w:szCs w:val="18"/>
              </w:rPr>
              <w:t>x</w:t>
            </w:r>
            <w:r w:rsidRPr="00363BB7">
              <w:rPr>
                <w:rFonts w:ascii="Arial" w:hAnsi="Arial" w:cs="Arial"/>
                <w:color w:val="000000"/>
                <w:sz w:val="18"/>
                <w:szCs w:val="18"/>
              </w:rPr>
              <w:t>]</w:t>
            </w:r>
          </w:p>
        </w:tc>
      </w:tr>
      <w:tr w:rsidR="001B296D" w:rsidRPr="00363BB7" w:rsidTr="00DD09D8">
        <w:trPr>
          <w:trHeight w:val="16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DD09D8" w:rsidP="00582FC9">
            <w:pPr>
              <w:jc w:val="right"/>
              <w:rPr>
                <w:rFonts w:ascii="Arial" w:hAnsi="Arial" w:cs="Arial"/>
                <w:color w:val="000000"/>
                <w:sz w:val="18"/>
                <w:szCs w:val="18"/>
              </w:rPr>
            </w:pPr>
            <w:r>
              <w:rPr>
                <w:rFonts w:ascii="Arial" w:hAnsi="Arial" w:cs="Arial"/>
                <w:color w:val="000000"/>
                <w:sz w:val="18"/>
                <w:szCs w:val="18"/>
              </w:rPr>
              <w:t>8</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Random Uncertainty</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0.4</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Rectangular</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1.73</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0.23</w:t>
            </w:r>
          </w:p>
        </w:tc>
      </w:tr>
      <w:tr w:rsidR="001B296D" w:rsidRPr="00363BB7" w:rsidTr="00DD09D8">
        <w:trPr>
          <w:trHeight w:val="358"/>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DD09D8" w:rsidP="00582FC9">
            <w:pPr>
              <w:jc w:val="right"/>
              <w:rPr>
                <w:rFonts w:ascii="Arial" w:hAnsi="Arial" w:cs="Arial"/>
                <w:color w:val="000000"/>
                <w:sz w:val="18"/>
                <w:szCs w:val="18"/>
              </w:rPr>
            </w:pPr>
            <w:r>
              <w:rPr>
                <w:rFonts w:ascii="Arial" w:hAnsi="Arial" w:cs="Arial"/>
                <w:color w:val="000000"/>
                <w:sz w:val="18"/>
                <w:szCs w:val="18"/>
              </w:rPr>
              <w:t>9</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Influence of the XPD</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0.27</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U-shaped</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1.41</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[0.2]</w:t>
            </w:r>
          </w:p>
        </w:tc>
      </w:tr>
      <w:tr w:rsidR="001B296D" w:rsidRPr="00363BB7" w:rsidTr="00DD09D8">
        <w:trPr>
          <w:trHeight w:val="315"/>
        </w:trPr>
        <w:tc>
          <w:tcPr>
            <w:tcW w:w="629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1B296D" w:rsidRPr="00363BB7" w:rsidRDefault="001B296D" w:rsidP="00582FC9">
            <w:pPr>
              <w:jc w:val="center"/>
              <w:rPr>
                <w:rFonts w:ascii="Arial" w:hAnsi="Arial" w:cs="Arial"/>
                <w:b/>
                <w:bCs/>
                <w:color w:val="000000"/>
                <w:sz w:val="18"/>
                <w:szCs w:val="18"/>
              </w:rPr>
            </w:pPr>
            <w:r w:rsidRPr="00363BB7">
              <w:rPr>
                <w:rFonts w:ascii="Arial" w:hAnsi="Arial" w:cs="Arial"/>
                <w:b/>
                <w:bCs/>
                <w:color w:val="000000"/>
                <w:sz w:val="18"/>
                <w:szCs w:val="18"/>
              </w:rPr>
              <w:t>Stage 1: Calibration measurement</w:t>
            </w:r>
          </w:p>
        </w:tc>
      </w:tr>
      <w:tr w:rsidR="001B296D" w:rsidRPr="00363BB7" w:rsidTr="00DD09D8">
        <w:trPr>
          <w:trHeight w:val="313"/>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DD09D8">
            <w:pPr>
              <w:jc w:val="right"/>
              <w:rPr>
                <w:rFonts w:ascii="Arial" w:hAnsi="Arial" w:cs="Arial"/>
                <w:color w:val="000000"/>
                <w:sz w:val="18"/>
                <w:szCs w:val="18"/>
              </w:rPr>
            </w:pPr>
            <w:r w:rsidRPr="00363BB7">
              <w:rPr>
                <w:rFonts w:ascii="Arial" w:hAnsi="Arial" w:cs="Arial"/>
                <w:color w:val="000000"/>
                <w:sz w:val="18"/>
                <w:szCs w:val="18"/>
              </w:rPr>
              <w:t>1</w:t>
            </w:r>
            <w:r w:rsidR="00DD09D8">
              <w:rPr>
                <w:rFonts w:ascii="Arial" w:hAnsi="Arial" w:cs="Arial"/>
                <w:color w:val="000000"/>
                <w:sz w:val="18"/>
                <w:szCs w:val="18"/>
              </w:rPr>
              <w:t>0</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Mismatch RX chain</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0.5</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Actual</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[0.5]</w:t>
            </w:r>
          </w:p>
        </w:tc>
      </w:tr>
      <w:tr w:rsidR="001B296D" w:rsidRPr="00363BB7" w:rsidTr="00DD09D8">
        <w:trPr>
          <w:trHeight w:val="682"/>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DD09D8">
            <w:pPr>
              <w:jc w:val="right"/>
              <w:rPr>
                <w:rFonts w:ascii="Arial" w:hAnsi="Arial" w:cs="Arial"/>
                <w:color w:val="000000"/>
                <w:sz w:val="18"/>
                <w:szCs w:val="18"/>
              </w:rPr>
            </w:pPr>
            <w:r w:rsidRPr="00363BB7">
              <w:rPr>
                <w:rFonts w:ascii="Arial" w:hAnsi="Arial" w:cs="Arial"/>
                <w:color w:val="000000"/>
                <w:sz w:val="18"/>
                <w:szCs w:val="18"/>
              </w:rPr>
              <w:t>1</w:t>
            </w:r>
            <w:r w:rsidR="00DD09D8">
              <w:rPr>
                <w:rFonts w:ascii="Arial" w:hAnsi="Arial" w:cs="Arial"/>
                <w:color w:val="000000"/>
                <w:sz w:val="18"/>
                <w:szCs w:val="18"/>
              </w:rPr>
              <w:t>1</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Misalignment positioning system</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w:t>
            </w:r>
          </w:p>
        </w:tc>
      </w:tr>
      <w:tr w:rsidR="001B296D" w:rsidRPr="00363BB7" w:rsidTr="00DD09D8">
        <w:trPr>
          <w:trHeight w:val="106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DD09D8">
            <w:pPr>
              <w:jc w:val="right"/>
              <w:rPr>
                <w:rFonts w:ascii="Arial" w:hAnsi="Arial" w:cs="Arial"/>
                <w:color w:val="000000"/>
                <w:sz w:val="18"/>
                <w:szCs w:val="18"/>
              </w:rPr>
            </w:pPr>
            <w:r w:rsidRPr="00363BB7">
              <w:rPr>
                <w:rFonts w:ascii="Arial" w:hAnsi="Arial" w:cs="Arial"/>
                <w:color w:val="000000"/>
                <w:sz w:val="18"/>
                <w:szCs w:val="18"/>
              </w:rPr>
              <w:t>1</w:t>
            </w:r>
            <w:r w:rsidR="00DD09D8">
              <w:rPr>
                <w:rFonts w:ascii="Arial" w:hAnsi="Arial" w:cs="Arial"/>
                <w:color w:val="000000"/>
                <w:sz w:val="18"/>
                <w:szCs w:val="18"/>
              </w:rPr>
              <w:t>2</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Quality of the Quiet Zone for the calibration process</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0.2</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Actual</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[0.2]</w:t>
            </w:r>
          </w:p>
        </w:tc>
      </w:tr>
      <w:tr w:rsidR="001B296D" w:rsidRPr="00363BB7" w:rsidTr="00DD09D8">
        <w:trPr>
          <w:trHeight w:val="975"/>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DD09D8">
            <w:pPr>
              <w:jc w:val="right"/>
              <w:rPr>
                <w:rFonts w:ascii="Arial" w:hAnsi="Arial" w:cs="Arial"/>
                <w:color w:val="000000"/>
                <w:sz w:val="18"/>
                <w:szCs w:val="18"/>
              </w:rPr>
            </w:pPr>
            <w:r w:rsidRPr="00363BB7">
              <w:rPr>
                <w:rFonts w:ascii="Arial" w:hAnsi="Arial" w:cs="Arial"/>
                <w:color w:val="000000"/>
                <w:sz w:val="18"/>
                <w:szCs w:val="18"/>
              </w:rPr>
              <w:t>1</w:t>
            </w:r>
            <w:r w:rsidR="00DD09D8">
              <w:rPr>
                <w:rFonts w:ascii="Arial" w:hAnsi="Arial" w:cs="Arial"/>
                <w:color w:val="000000"/>
                <w:sz w:val="18"/>
                <w:szCs w:val="18"/>
              </w:rPr>
              <w:t>3</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Uncertainty of network analyzer</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0.4</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0.2</w:t>
            </w:r>
          </w:p>
        </w:tc>
      </w:tr>
      <w:tr w:rsidR="001B296D" w:rsidRPr="00363BB7" w:rsidTr="00DD09D8">
        <w:trPr>
          <w:trHeight w:val="61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DD09D8">
            <w:pPr>
              <w:jc w:val="right"/>
              <w:rPr>
                <w:rFonts w:ascii="Arial" w:hAnsi="Arial" w:cs="Arial"/>
                <w:color w:val="000000"/>
                <w:sz w:val="18"/>
                <w:szCs w:val="18"/>
              </w:rPr>
            </w:pPr>
            <w:r w:rsidRPr="00363BB7">
              <w:rPr>
                <w:rFonts w:ascii="Arial" w:hAnsi="Arial" w:cs="Arial"/>
                <w:color w:val="000000"/>
                <w:sz w:val="18"/>
                <w:szCs w:val="18"/>
              </w:rPr>
              <w:t>1</w:t>
            </w:r>
            <w:r w:rsidR="00DD09D8">
              <w:rPr>
                <w:rFonts w:ascii="Arial" w:hAnsi="Arial" w:cs="Arial"/>
                <w:color w:val="000000"/>
                <w:sz w:val="18"/>
                <w:szCs w:val="18"/>
              </w:rPr>
              <w:t>4</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Insertion As loss variation of receiver chain</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Rectangular</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1.73</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w:t>
            </w:r>
          </w:p>
        </w:tc>
      </w:tr>
      <w:tr w:rsidR="001B296D" w:rsidRPr="00363BB7" w:rsidTr="00DD09D8">
        <w:trPr>
          <w:trHeight w:val="97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DD09D8">
            <w:pPr>
              <w:jc w:val="right"/>
              <w:rPr>
                <w:rFonts w:ascii="Arial" w:hAnsi="Arial" w:cs="Arial"/>
                <w:color w:val="000000"/>
                <w:sz w:val="18"/>
                <w:szCs w:val="18"/>
              </w:rPr>
            </w:pPr>
            <w:r w:rsidRPr="00363BB7">
              <w:rPr>
                <w:rFonts w:ascii="Arial" w:hAnsi="Arial" w:cs="Arial"/>
                <w:color w:val="000000"/>
                <w:sz w:val="18"/>
                <w:szCs w:val="18"/>
              </w:rPr>
              <w:t>1</w:t>
            </w:r>
            <w:r w:rsidR="00DD09D8">
              <w:rPr>
                <w:rFonts w:ascii="Arial" w:hAnsi="Arial" w:cs="Arial"/>
                <w:color w:val="000000"/>
                <w:sz w:val="18"/>
                <w:szCs w:val="18"/>
              </w:rPr>
              <w:t>5</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Mismatch in the connection of calibration antenna</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0.07</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U-shaped</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1.41</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0.05</w:t>
            </w:r>
          </w:p>
        </w:tc>
      </w:tr>
      <w:tr w:rsidR="001B296D" w:rsidRPr="00363BB7" w:rsidTr="00DD09D8">
        <w:trPr>
          <w:trHeight w:val="1105"/>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DD09D8">
            <w:pPr>
              <w:jc w:val="right"/>
              <w:rPr>
                <w:rFonts w:ascii="Arial" w:hAnsi="Arial" w:cs="Arial"/>
                <w:color w:val="000000"/>
                <w:sz w:val="18"/>
                <w:szCs w:val="18"/>
              </w:rPr>
            </w:pPr>
            <w:r w:rsidRPr="00363BB7">
              <w:rPr>
                <w:rFonts w:ascii="Arial" w:hAnsi="Arial" w:cs="Arial"/>
                <w:color w:val="000000"/>
                <w:sz w:val="18"/>
                <w:szCs w:val="18"/>
              </w:rPr>
              <w:t>1</w:t>
            </w:r>
            <w:r w:rsidR="00DD09D8">
              <w:rPr>
                <w:rFonts w:ascii="Arial" w:hAnsi="Arial" w:cs="Arial"/>
                <w:color w:val="000000"/>
                <w:sz w:val="18"/>
                <w:szCs w:val="18"/>
              </w:rPr>
              <w:t>6</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Uncertainty of the absolute gain of the calibration antenna</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1.6</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[0.8]</w:t>
            </w:r>
          </w:p>
        </w:tc>
      </w:tr>
      <w:tr w:rsidR="001B296D" w:rsidRPr="00363BB7" w:rsidTr="00DD09D8">
        <w:trPr>
          <w:trHeight w:val="2185"/>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DD09D8">
            <w:pPr>
              <w:jc w:val="right"/>
              <w:rPr>
                <w:rFonts w:ascii="Arial" w:hAnsi="Arial" w:cs="Arial"/>
                <w:color w:val="000000"/>
                <w:sz w:val="18"/>
                <w:szCs w:val="18"/>
              </w:rPr>
            </w:pPr>
            <w:r w:rsidRPr="00363BB7">
              <w:rPr>
                <w:rFonts w:ascii="Arial" w:hAnsi="Arial" w:cs="Arial"/>
                <w:color w:val="000000"/>
                <w:sz w:val="18"/>
                <w:szCs w:val="18"/>
              </w:rPr>
              <w:t>1</w:t>
            </w:r>
            <w:r w:rsidR="00DD09D8">
              <w:rPr>
                <w:rFonts w:ascii="Arial" w:hAnsi="Arial" w:cs="Arial"/>
                <w:color w:val="000000"/>
                <w:sz w:val="18"/>
                <w:szCs w:val="18"/>
              </w:rPr>
              <w:t>7</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Influence of the calibration antenna feed cable:  Flexing cables, adapters, attenuators, connector repeatability</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w:t>
            </w:r>
          </w:p>
        </w:tc>
      </w:tr>
      <w:tr w:rsidR="001B296D" w:rsidRPr="00363BB7" w:rsidTr="00DD09D8">
        <w:trPr>
          <w:trHeight w:val="106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DD09D8" w:rsidP="00DD09D8">
            <w:pPr>
              <w:jc w:val="right"/>
              <w:rPr>
                <w:rFonts w:ascii="Arial" w:hAnsi="Arial" w:cs="Arial"/>
                <w:color w:val="000000"/>
                <w:sz w:val="18"/>
                <w:szCs w:val="18"/>
              </w:rPr>
            </w:pPr>
            <w:r>
              <w:rPr>
                <w:rFonts w:ascii="Arial" w:hAnsi="Arial" w:cs="Arial"/>
                <w:color w:val="000000"/>
                <w:sz w:val="18"/>
                <w:szCs w:val="18"/>
              </w:rPr>
              <w:t>18</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RF leakage (from measurement antenna to receiver)</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0.1</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Actual</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0.1</w:t>
            </w:r>
          </w:p>
        </w:tc>
      </w:tr>
      <w:tr w:rsidR="001B296D" w:rsidRPr="00363BB7" w:rsidTr="00DD09D8">
        <w:trPr>
          <w:trHeight w:val="169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DD09D8" w:rsidP="00582FC9">
            <w:pPr>
              <w:jc w:val="right"/>
              <w:rPr>
                <w:rFonts w:ascii="Arial" w:hAnsi="Arial" w:cs="Arial"/>
                <w:color w:val="000000"/>
                <w:sz w:val="18"/>
                <w:szCs w:val="18"/>
              </w:rPr>
            </w:pPr>
            <w:r>
              <w:rPr>
                <w:rFonts w:ascii="Arial" w:hAnsi="Arial" w:cs="Arial"/>
                <w:color w:val="000000"/>
                <w:sz w:val="18"/>
                <w:szCs w:val="18"/>
              </w:rPr>
              <w:lastRenderedPageBreak/>
              <w:t>19</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Positioning and pointing misalignment between the reference antenna and the receiving antenna</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0.1</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0.05</w:t>
            </w:r>
          </w:p>
        </w:tc>
      </w:tr>
      <w:tr w:rsidR="001B296D" w:rsidRPr="00363BB7" w:rsidTr="00DD09D8">
        <w:trPr>
          <w:trHeight w:val="169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DD09D8">
            <w:pPr>
              <w:jc w:val="right"/>
              <w:rPr>
                <w:rFonts w:ascii="Arial" w:hAnsi="Arial" w:cs="Arial"/>
                <w:color w:val="000000"/>
                <w:sz w:val="18"/>
                <w:szCs w:val="18"/>
              </w:rPr>
            </w:pPr>
            <w:r w:rsidRPr="00363BB7">
              <w:rPr>
                <w:rFonts w:ascii="Arial" w:hAnsi="Arial" w:cs="Arial"/>
                <w:color w:val="000000"/>
                <w:sz w:val="18"/>
                <w:szCs w:val="18"/>
              </w:rPr>
              <w:t>2</w:t>
            </w:r>
            <w:r w:rsidR="00DD09D8">
              <w:rPr>
                <w:rFonts w:ascii="Arial" w:hAnsi="Arial" w:cs="Arial"/>
                <w:color w:val="000000"/>
                <w:sz w:val="18"/>
                <w:szCs w:val="18"/>
              </w:rPr>
              <w:t>0</w:t>
            </w:r>
          </w:p>
        </w:tc>
        <w:tc>
          <w:tcPr>
            <w:tcW w:w="131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Standing wave between reference calibration antenna and measurement antenna</w:t>
            </w:r>
          </w:p>
        </w:tc>
        <w:tc>
          <w:tcPr>
            <w:tcW w:w="1207" w:type="dxa"/>
            <w:tcBorders>
              <w:top w:val="nil"/>
              <w:left w:val="nil"/>
              <w:bottom w:val="single" w:sz="8" w:space="0" w:color="auto"/>
              <w:right w:val="single" w:sz="8" w:space="0" w:color="auto"/>
            </w:tcBorders>
            <w:shd w:val="clear" w:color="auto" w:fill="auto"/>
            <w:vAlign w:val="center"/>
            <w:hideMark/>
          </w:tcPr>
          <w:p w:rsidR="001B296D" w:rsidRPr="00363BB7" w:rsidRDefault="00B45DE2" w:rsidP="00582FC9">
            <w:pPr>
              <w:jc w:val="center"/>
              <w:rPr>
                <w:rFonts w:ascii="Arial" w:hAnsi="Arial" w:cs="Arial"/>
                <w:color w:val="000000"/>
                <w:sz w:val="18"/>
                <w:szCs w:val="18"/>
              </w:rPr>
            </w:pPr>
            <w:r>
              <w:rPr>
                <w:rFonts w:ascii="Arial" w:hAnsi="Arial" w:cs="Arial"/>
                <w:color w:val="000000"/>
                <w:sz w:val="18"/>
                <w:szCs w:val="18"/>
              </w:rPr>
              <w:t>0.1</w:t>
            </w:r>
          </w:p>
        </w:tc>
        <w:tc>
          <w:tcPr>
            <w:tcW w:w="1226"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U-shaped</w:t>
            </w:r>
          </w:p>
        </w:tc>
        <w:tc>
          <w:tcPr>
            <w:tcW w:w="827"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1.41</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B45DE2" w:rsidP="00582FC9">
            <w:pPr>
              <w:jc w:val="center"/>
              <w:rPr>
                <w:rFonts w:ascii="Arial" w:hAnsi="Arial" w:cs="Arial"/>
                <w:color w:val="000000"/>
                <w:sz w:val="18"/>
                <w:szCs w:val="18"/>
              </w:rPr>
            </w:pPr>
            <w:r>
              <w:rPr>
                <w:rFonts w:ascii="Arial" w:hAnsi="Arial" w:cs="Arial"/>
                <w:color w:val="000000"/>
                <w:sz w:val="18"/>
                <w:szCs w:val="18"/>
              </w:rPr>
              <w:t>[</w:t>
            </w:r>
            <w:r w:rsidR="001B296D" w:rsidRPr="00363BB7">
              <w:rPr>
                <w:rFonts w:ascii="Arial" w:hAnsi="Arial" w:cs="Arial"/>
                <w:color w:val="000000"/>
                <w:sz w:val="18"/>
                <w:szCs w:val="18"/>
              </w:rPr>
              <w:t>0</w:t>
            </w:r>
            <w:r>
              <w:rPr>
                <w:rFonts w:ascii="Arial" w:hAnsi="Arial" w:cs="Arial"/>
                <w:color w:val="000000"/>
                <w:sz w:val="18"/>
                <w:szCs w:val="18"/>
              </w:rPr>
              <w:t>.07]</w:t>
            </w:r>
          </w:p>
        </w:tc>
      </w:tr>
      <w:tr w:rsidR="001B296D" w:rsidRPr="00363BB7" w:rsidTr="00DD09D8">
        <w:trPr>
          <w:trHeight w:val="480"/>
        </w:trPr>
        <w:tc>
          <w:tcPr>
            <w:tcW w:w="5103"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EIRP Expanded uncertainty (1.96σ - confidence interval of 95 %) [dB]</w:t>
            </w:r>
          </w:p>
        </w:tc>
        <w:tc>
          <w:tcPr>
            <w:tcW w:w="1187" w:type="dxa"/>
            <w:tcBorders>
              <w:top w:val="nil"/>
              <w:left w:val="nil"/>
              <w:bottom w:val="single" w:sz="8" w:space="0" w:color="auto"/>
              <w:right w:val="single" w:sz="8" w:space="0" w:color="auto"/>
            </w:tcBorders>
            <w:shd w:val="clear" w:color="auto" w:fill="auto"/>
            <w:vAlign w:val="center"/>
            <w:hideMark/>
          </w:tcPr>
          <w:p w:rsidR="001B296D" w:rsidRPr="00363BB7" w:rsidRDefault="0079075D" w:rsidP="00BC6A59">
            <w:pPr>
              <w:jc w:val="center"/>
              <w:rPr>
                <w:rFonts w:ascii="Arial" w:hAnsi="Arial" w:cs="Arial"/>
                <w:color w:val="000000"/>
                <w:sz w:val="18"/>
                <w:szCs w:val="18"/>
              </w:rPr>
            </w:pPr>
            <w:r>
              <w:rPr>
                <w:rFonts w:ascii="Arial" w:hAnsi="Arial" w:cs="Arial"/>
                <w:color w:val="000000"/>
                <w:sz w:val="18"/>
                <w:szCs w:val="18"/>
              </w:rPr>
              <w:t>[</w:t>
            </w:r>
            <w:r w:rsidR="00BC6A59">
              <w:rPr>
                <w:rFonts w:ascii="Arial" w:hAnsi="Arial" w:cs="Arial"/>
                <w:color w:val="000000"/>
                <w:sz w:val="18"/>
                <w:szCs w:val="18"/>
              </w:rPr>
              <w:t>x</w:t>
            </w:r>
            <w:r>
              <w:rPr>
                <w:rFonts w:ascii="Arial" w:hAnsi="Arial" w:cs="Arial"/>
                <w:color w:val="000000"/>
                <w:sz w:val="18"/>
                <w:szCs w:val="18"/>
              </w:rPr>
              <w:t>]</w:t>
            </w:r>
          </w:p>
        </w:tc>
      </w:tr>
    </w:tbl>
    <w:p w:rsidR="001B296D" w:rsidRDefault="001B296D" w:rsidP="001B296D"/>
    <w:p w:rsidR="00252C8C" w:rsidRDefault="00DD09D8" w:rsidP="007C3A46">
      <w:pPr>
        <w:pStyle w:val="ListParagraph"/>
        <w:numPr>
          <w:ilvl w:val="1"/>
          <w:numId w:val="4"/>
        </w:numPr>
      </w:pPr>
      <w:r>
        <w:t xml:space="preserve">CATR </w:t>
      </w:r>
      <w:r w:rsidR="007C3A46">
        <w:t>–</w:t>
      </w:r>
      <w:r>
        <w:t xml:space="preserve"> EIS</w:t>
      </w:r>
    </w:p>
    <w:p w:rsidR="0068214F" w:rsidRDefault="0068214F" w:rsidP="0068214F">
      <w:r>
        <w:t>No PA is used for EIS power measurement.</w:t>
      </w:r>
    </w:p>
    <w:p w:rsidR="007C3A46" w:rsidRPr="00252C8C" w:rsidRDefault="007C3A46" w:rsidP="007C3A46"/>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H"/>
            </w:pPr>
            <w:r w:rsidRPr="0005509D">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rsidR="00AA2591" w:rsidRPr="0005509D" w:rsidRDefault="00AA2591" w:rsidP="006E1ED0">
            <w:pPr>
              <w:pStyle w:val="TAH"/>
            </w:pPr>
            <w:r>
              <w:t>U</w:t>
            </w:r>
            <w:r w:rsidRPr="0005509D">
              <w:t>ncertainty source</w:t>
            </w:r>
          </w:p>
        </w:tc>
        <w:tc>
          <w:tcPr>
            <w:tcW w:w="1134"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H"/>
            </w:pPr>
            <w:r w:rsidRPr="0005509D">
              <w:t>Uncertainty value</w:t>
            </w:r>
          </w:p>
          <w:p w:rsidR="00AA2591" w:rsidRPr="0005509D" w:rsidRDefault="00AA2591" w:rsidP="006E1ED0">
            <w:pPr>
              <w:pStyle w:val="TAH"/>
            </w:pP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H"/>
            </w:pPr>
            <w:r w:rsidRPr="0005509D">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H"/>
            </w:pPr>
            <w:r w:rsidRPr="0005509D">
              <w:t xml:space="preserve">Divisor </w:t>
            </w:r>
          </w:p>
        </w:tc>
        <w:tc>
          <w:tcPr>
            <w:tcW w:w="121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H"/>
            </w:pPr>
            <w:r w:rsidRPr="0005509D">
              <w:t>Standard uncertainty (σ) [dB]</w:t>
            </w:r>
          </w:p>
          <w:p w:rsidR="00AA2591" w:rsidRPr="0005509D" w:rsidRDefault="00AA2591" w:rsidP="006E1ED0">
            <w:pPr>
              <w:pStyle w:val="TAH"/>
            </w:pPr>
          </w:p>
        </w:tc>
      </w:tr>
      <w:tr w:rsidR="00AA2591" w:rsidRPr="0005509D" w:rsidTr="006E1ED0">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H"/>
            </w:pPr>
            <w:r w:rsidRPr="0005509D">
              <w:t>Stage 2: DUT measurement</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L"/>
            </w:pPr>
            <w:r w:rsidRPr="00430FA3">
              <w:t>1</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rPr>
                <w:lang w:eastAsia="ja-JP"/>
              </w:rPr>
            </w:pPr>
            <w:r w:rsidRPr="00430FA3">
              <w:t>Positioning misalignment</w:t>
            </w:r>
          </w:p>
        </w:tc>
        <w:tc>
          <w:tcPr>
            <w:tcW w:w="1134"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0.10</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Normal</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2.00</w:t>
            </w:r>
          </w:p>
        </w:tc>
        <w:tc>
          <w:tcPr>
            <w:tcW w:w="121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0.05</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L"/>
            </w:pPr>
            <w:r w:rsidRPr="00430FA3">
              <w:t>2</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rPr>
                <w:sz w:val="21"/>
                <w:lang w:eastAsia="ja-JP"/>
              </w:rPr>
            </w:pPr>
            <w:r w:rsidRPr="00430FA3">
              <w:t xml:space="preserve">Quality of Quiet Zone </w:t>
            </w:r>
          </w:p>
        </w:tc>
        <w:tc>
          <w:tcPr>
            <w:tcW w:w="1134" w:type="dxa"/>
            <w:tcBorders>
              <w:top w:val="single" w:sz="6" w:space="0" w:color="auto"/>
              <w:left w:val="single" w:sz="6" w:space="0" w:color="auto"/>
              <w:bottom w:val="single" w:sz="6" w:space="0" w:color="auto"/>
              <w:right w:val="single" w:sz="6" w:space="0" w:color="auto"/>
            </w:tcBorders>
          </w:tcPr>
          <w:p w:rsidR="00AA2591" w:rsidRPr="005552D9" w:rsidRDefault="00AA2591" w:rsidP="006E1ED0">
            <w:pPr>
              <w:pStyle w:val="TAC"/>
              <w:rPr>
                <w:lang w:val="it-IT"/>
              </w:rPr>
            </w:pPr>
            <w:r>
              <w:rPr>
                <w:lang w:val="it-IT"/>
              </w:rPr>
              <w:t>0.4</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Actual</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1.00</w:t>
            </w:r>
          </w:p>
        </w:tc>
        <w:tc>
          <w:tcPr>
            <w:tcW w:w="121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w:t>
            </w:r>
            <w:r>
              <w:rPr>
                <w:lang w:val="it-IT"/>
              </w:rPr>
              <w:t>0.4</w:t>
            </w:r>
            <w:r w:rsidRPr="00430FA3">
              <w:t>]</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L"/>
            </w:pPr>
            <w:r w:rsidRPr="00430FA3">
              <w:t>3</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pPr>
            <w:r w:rsidRPr="00430FA3">
              <w:t>Standing wave between DUT and measurement antenna</w:t>
            </w:r>
          </w:p>
        </w:tc>
        <w:tc>
          <w:tcPr>
            <w:tcW w:w="1134" w:type="dxa"/>
            <w:tcBorders>
              <w:top w:val="single" w:sz="6" w:space="0" w:color="auto"/>
              <w:left w:val="single" w:sz="6" w:space="0" w:color="auto"/>
              <w:bottom w:val="single" w:sz="6" w:space="0" w:color="auto"/>
              <w:right w:val="single" w:sz="6" w:space="0" w:color="auto"/>
            </w:tcBorders>
          </w:tcPr>
          <w:p w:rsidR="00AA2591" w:rsidRPr="005552D9" w:rsidRDefault="00AA2591" w:rsidP="006E1ED0">
            <w:pPr>
              <w:pStyle w:val="TAC"/>
              <w:rPr>
                <w:lang w:val="it-IT"/>
              </w:rPr>
            </w:pPr>
            <w:r w:rsidRPr="00430FA3">
              <w:t>0.</w:t>
            </w:r>
            <w:r>
              <w:rPr>
                <w:lang w:val="it-IT"/>
              </w:rPr>
              <w:t>1</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U-shaped</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1.41</w:t>
            </w:r>
          </w:p>
        </w:tc>
        <w:tc>
          <w:tcPr>
            <w:tcW w:w="1210" w:type="dxa"/>
            <w:tcBorders>
              <w:top w:val="single" w:sz="6" w:space="0" w:color="auto"/>
              <w:left w:val="single" w:sz="6" w:space="0" w:color="auto"/>
              <w:bottom w:val="single" w:sz="6" w:space="0" w:color="auto"/>
              <w:right w:val="single" w:sz="6" w:space="0" w:color="auto"/>
            </w:tcBorders>
          </w:tcPr>
          <w:p w:rsidR="00AA2591" w:rsidRPr="005552D9" w:rsidRDefault="00AA2591" w:rsidP="006E1ED0">
            <w:pPr>
              <w:pStyle w:val="TAC"/>
              <w:rPr>
                <w:lang w:val="it-IT"/>
              </w:rPr>
            </w:pPr>
            <w:r w:rsidRPr="00430FA3">
              <w:t>0.0</w:t>
            </w:r>
            <w:r>
              <w:rPr>
                <w:lang w:val="it-IT"/>
              </w:rPr>
              <w:t>7</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L"/>
            </w:pPr>
            <w:r w:rsidRPr="00430FA3">
              <w:t>4</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pPr>
            <w:r>
              <w:t>Mismatch</w:t>
            </w:r>
          </w:p>
        </w:tc>
        <w:tc>
          <w:tcPr>
            <w:tcW w:w="1134" w:type="dxa"/>
            <w:tcBorders>
              <w:top w:val="single" w:sz="6" w:space="0" w:color="auto"/>
              <w:left w:val="single" w:sz="6" w:space="0" w:color="auto"/>
              <w:bottom w:val="single" w:sz="6" w:space="0" w:color="auto"/>
              <w:right w:val="single" w:sz="6" w:space="0" w:color="auto"/>
            </w:tcBorders>
          </w:tcPr>
          <w:p w:rsidR="00AA2591" w:rsidRPr="005552D9" w:rsidRDefault="00AA2591" w:rsidP="006E1ED0">
            <w:pPr>
              <w:pStyle w:val="TAC"/>
              <w:rPr>
                <w:lang w:val="it-IT"/>
              </w:rPr>
            </w:pPr>
            <w:r>
              <w:rPr>
                <w:lang w:val="it-IT"/>
              </w:rPr>
              <w:t>0.5</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Actual</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1.00</w:t>
            </w:r>
          </w:p>
        </w:tc>
        <w:tc>
          <w:tcPr>
            <w:tcW w:w="121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w:t>
            </w:r>
            <w:r>
              <w:rPr>
                <w:lang w:val="it-IT"/>
              </w:rPr>
              <w:t>0.5</w:t>
            </w:r>
            <w:r w:rsidRPr="00430FA3">
              <w:t>]</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L"/>
            </w:pPr>
            <w:r w:rsidRPr="00430FA3">
              <w:t>5</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5309C" w:rsidP="006E1ED0">
            <w:pPr>
              <w:pStyle w:val="TAL"/>
            </w:pPr>
            <w:r>
              <w:t>MW</w:t>
            </w:r>
            <w:r w:rsidR="00AA2591">
              <w:t xml:space="preserve"> Sig Gen </w:t>
            </w:r>
            <w:r w:rsidR="00AA2591" w:rsidRPr="00430FA3">
              <w:t>uncertainty on absolute level</w:t>
            </w:r>
          </w:p>
        </w:tc>
        <w:tc>
          <w:tcPr>
            <w:tcW w:w="1134" w:type="dxa"/>
            <w:tcBorders>
              <w:top w:val="single" w:sz="6" w:space="0" w:color="auto"/>
              <w:left w:val="single" w:sz="6" w:space="0" w:color="auto"/>
              <w:bottom w:val="single" w:sz="6" w:space="0" w:color="auto"/>
              <w:right w:val="single" w:sz="6" w:space="0" w:color="auto"/>
            </w:tcBorders>
          </w:tcPr>
          <w:p w:rsidR="00AA2591" w:rsidRPr="0005509D" w:rsidRDefault="00A5309C" w:rsidP="00BC6A59">
            <w:pPr>
              <w:pStyle w:val="TAC"/>
            </w:pPr>
            <w:r>
              <w:rPr>
                <w:lang w:val="it-IT"/>
              </w:rPr>
              <w:t>[</w:t>
            </w:r>
            <w:r w:rsidR="00BC6A59">
              <w:rPr>
                <w:lang w:val="it-IT"/>
              </w:rPr>
              <w:t>x]</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Normal</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2.00</w:t>
            </w:r>
          </w:p>
        </w:tc>
        <w:tc>
          <w:tcPr>
            <w:tcW w:w="1210" w:type="dxa"/>
            <w:tcBorders>
              <w:top w:val="single" w:sz="6" w:space="0" w:color="auto"/>
              <w:left w:val="single" w:sz="6" w:space="0" w:color="auto"/>
              <w:bottom w:val="single" w:sz="6" w:space="0" w:color="auto"/>
              <w:right w:val="single" w:sz="6" w:space="0" w:color="auto"/>
            </w:tcBorders>
          </w:tcPr>
          <w:p w:rsidR="00AA2591" w:rsidRPr="0005509D" w:rsidRDefault="00AA2591" w:rsidP="00BC6A59">
            <w:pPr>
              <w:pStyle w:val="TAC"/>
            </w:pPr>
            <w:r w:rsidRPr="00430FA3">
              <w:t>[</w:t>
            </w:r>
            <w:r w:rsidR="00BC6A59">
              <w:rPr>
                <w:lang w:val="it-IT"/>
              </w:rPr>
              <w:t>x</w:t>
            </w:r>
            <w:r w:rsidRPr="00430FA3">
              <w:t>]</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L"/>
            </w:pPr>
            <w:r w:rsidRPr="00430FA3">
              <w:t>6</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pPr>
            <w:r w:rsidRPr="00430FA3">
              <w:t>Insertion loss variation of transmitter chain</w:t>
            </w:r>
          </w:p>
        </w:tc>
        <w:tc>
          <w:tcPr>
            <w:tcW w:w="1134"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0.10</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Rectangular</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1.73</w:t>
            </w:r>
          </w:p>
        </w:tc>
        <w:tc>
          <w:tcPr>
            <w:tcW w:w="121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0.08</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L"/>
              <w:rPr>
                <w:lang w:eastAsia="ja-JP"/>
              </w:rPr>
            </w:pPr>
            <w:r w:rsidRPr="00430FA3">
              <w:t>7</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pPr>
            <w:r w:rsidRPr="00430FA3">
              <w:t>RF leakage (from transmitter to measurement antenna)</w:t>
            </w:r>
          </w:p>
        </w:tc>
        <w:tc>
          <w:tcPr>
            <w:tcW w:w="1134"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0.10</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Actual</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1.00</w:t>
            </w:r>
          </w:p>
        </w:tc>
        <w:tc>
          <w:tcPr>
            <w:tcW w:w="121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0.10</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L"/>
              <w:rPr>
                <w:lang w:eastAsia="ja-JP"/>
              </w:rPr>
            </w:pPr>
            <w:r w:rsidRPr="00430FA3">
              <w:t>8</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pPr>
            <w:r w:rsidRPr="00430FA3">
              <w:t>Influence of XPD</w:t>
            </w:r>
          </w:p>
        </w:tc>
        <w:tc>
          <w:tcPr>
            <w:tcW w:w="1134" w:type="dxa"/>
            <w:tcBorders>
              <w:top w:val="single" w:sz="6" w:space="0" w:color="auto"/>
              <w:left w:val="single" w:sz="6" w:space="0" w:color="auto"/>
              <w:bottom w:val="single" w:sz="6" w:space="0" w:color="auto"/>
              <w:right w:val="single" w:sz="6" w:space="0" w:color="auto"/>
            </w:tcBorders>
          </w:tcPr>
          <w:p w:rsidR="00AA2591" w:rsidRPr="005552D9" w:rsidRDefault="00AA2591" w:rsidP="006E1ED0">
            <w:pPr>
              <w:pStyle w:val="TAC"/>
              <w:rPr>
                <w:lang w:val="it-IT"/>
              </w:rPr>
            </w:pPr>
            <w:r w:rsidRPr="00430FA3">
              <w:t>0.</w:t>
            </w:r>
            <w:r>
              <w:rPr>
                <w:lang w:val="it-IT"/>
              </w:rPr>
              <w:t>27</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U-shaped</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1.41</w:t>
            </w:r>
          </w:p>
        </w:tc>
        <w:tc>
          <w:tcPr>
            <w:tcW w:w="1210" w:type="dxa"/>
            <w:tcBorders>
              <w:top w:val="single" w:sz="6" w:space="0" w:color="auto"/>
              <w:left w:val="single" w:sz="6" w:space="0" w:color="auto"/>
              <w:bottom w:val="single" w:sz="6" w:space="0" w:color="auto"/>
              <w:right w:val="single" w:sz="6" w:space="0" w:color="auto"/>
            </w:tcBorders>
          </w:tcPr>
          <w:p w:rsidR="00AA2591" w:rsidRPr="005552D9" w:rsidRDefault="00AA2591" w:rsidP="006E1ED0">
            <w:pPr>
              <w:pStyle w:val="TAC"/>
              <w:rPr>
                <w:lang w:val="it-IT"/>
              </w:rPr>
            </w:pPr>
            <w:r w:rsidRPr="00430FA3">
              <w:t>0.</w:t>
            </w:r>
            <w:r>
              <w:rPr>
                <w:lang w:val="it-IT"/>
              </w:rPr>
              <w:t>2</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L"/>
              <w:rPr>
                <w:lang w:eastAsia="zh-CN"/>
              </w:rPr>
            </w:pPr>
            <w:r>
              <w:t>9</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rPr>
                <w:lang w:eastAsia="ja-JP"/>
              </w:rPr>
            </w:pPr>
            <w:r w:rsidRPr="00430FA3">
              <w:t>Random Uncertainty</w:t>
            </w:r>
          </w:p>
        </w:tc>
        <w:tc>
          <w:tcPr>
            <w:tcW w:w="1134"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0.40</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Rectangular</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1.73</w:t>
            </w:r>
          </w:p>
        </w:tc>
        <w:tc>
          <w:tcPr>
            <w:tcW w:w="121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430FA3">
              <w:t>0.23</w:t>
            </w:r>
          </w:p>
        </w:tc>
      </w:tr>
      <w:tr w:rsidR="00AA2591" w:rsidRPr="0005509D" w:rsidTr="006E1ED0">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H"/>
            </w:pPr>
            <w:r w:rsidRPr="0005509D">
              <w:t>Stage 1: Calibration measurement</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L"/>
              <w:rPr>
                <w:lang w:eastAsia="ja-JP"/>
              </w:rPr>
            </w:pPr>
            <w:r>
              <w:t>10</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pPr>
            <w:r w:rsidRPr="00916605">
              <w:t>Mismatch RX chain</w:t>
            </w:r>
          </w:p>
        </w:tc>
        <w:tc>
          <w:tcPr>
            <w:tcW w:w="1134" w:type="dxa"/>
            <w:tcBorders>
              <w:top w:val="single" w:sz="6" w:space="0" w:color="auto"/>
              <w:left w:val="single" w:sz="6" w:space="0" w:color="auto"/>
              <w:bottom w:val="single" w:sz="6" w:space="0" w:color="auto"/>
              <w:right w:val="single" w:sz="6" w:space="0" w:color="auto"/>
            </w:tcBorders>
          </w:tcPr>
          <w:p w:rsidR="00AA2591" w:rsidRPr="005552D9" w:rsidRDefault="00AA2591" w:rsidP="006E1ED0">
            <w:pPr>
              <w:pStyle w:val="TAC"/>
              <w:rPr>
                <w:lang w:val="it-IT"/>
              </w:rPr>
            </w:pPr>
            <w:r w:rsidRPr="00916605">
              <w:t>0.</w:t>
            </w:r>
            <w:r>
              <w:rPr>
                <w:lang w:val="it-IT"/>
              </w:rPr>
              <w:t>5</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U-shaped</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1.41</w:t>
            </w:r>
          </w:p>
        </w:tc>
        <w:tc>
          <w:tcPr>
            <w:tcW w:w="1210" w:type="dxa"/>
            <w:tcBorders>
              <w:top w:val="single" w:sz="6" w:space="0" w:color="auto"/>
              <w:left w:val="single" w:sz="6" w:space="0" w:color="auto"/>
              <w:bottom w:val="single" w:sz="6" w:space="0" w:color="auto"/>
              <w:right w:val="single" w:sz="6" w:space="0" w:color="auto"/>
            </w:tcBorders>
          </w:tcPr>
          <w:p w:rsidR="00AA2591" w:rsidRPr="005552D9" w:rsidRDefault="00AA2591" w:rsidP="006E1ED0">
            <w:pPr>
              <w:pStyle w:val="TAC"/>
              <w:rPr>
                <w:lang w:val="it-IT"/>
              </w:rPr>
            </w:pPr>
            <w:r w:rsidRPr="00916605">
              <w:t>0.</w:t>
            </w:r>
            <w:r>
              <w:rPr>
                <w:lang w:val="it-IT"/>
              </w:rPr>
              <w:t>5</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L"/>
              <w:rPr>
                <w:lang w:eastAsia="ja-JP"/>
              </w:rPr>
            </w:pPr>
            <w:r w:rsidRPr="00916605">
              <w:t>1</w:t>
            </w:r>
            <w:r>
              <w:t>1</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rPr>
                <w:lang w:eastAsia="ja-JP"/>
              </w:rPr>
            </w:pPr>
            <w:r w:rsidRPr="00916605">
              <w:t>Misalignment positioning system</w:t>
            </w:r>
          </w:p>
        </w:tc>
        <w:tc>
          <w:tcPr>
            <w:tcW w:w="1134"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0.00</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Normal</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2.00</w:t>
            </w:r>
          </w:p>
        </w:tc>
        <w:tc>
          <w:tcPr>
            <w:tcW w:w="121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0.00</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L"/>
              <w:rPr>
                <w:lang w:eastAsia="ja-JP"/>
              </w:rPr>
            </w:pPr>
            <w:r w:rsidRPr="00916605">
              <w:t>1</w:t>
            </w:r>
            <w:r>
              <w:t>2</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rPr>
                <w:lang w:eastAsia="ja-JP"/>
              </w:rPr>
            </w:pPr>
            <w:r w:rsidRPr="00916605">
              <w:t>Quality of the Quiet Zone for the calibration process</w:t>
            </w:r>
          </w:p>
        </w:tc>
        <w:tc>
          <w:tcPr>
            <w:tcW w:w="1134" w:type="dxa"/>
            <w:tcBorders>
              <w:top w:val="single" w:sz="6" w:space="0" w:color="auto"/>
              <w:left w:val="single" w:sz="6" w:space="0" w:color="auto"/>
              <w:bottom w:val="single" w:sz="6" w:space="0" w:color="auto"/>
              <w:right w:val="single" w:sz="6" w:space="0" w:color="auto"/>
            </w:tcBorders>
          </w:tcPr>
          <w:p w:rsidR="00AA2591" w:rsidRPr="005552D9" w:rsidRDefault="00AA2591" w:rsidP="006E1ED0">
            <w:pPr>
              <w:pStyle w:val="TAC"/>
              <w:rPr>
                <w:lang w:val="it-IT"/>
              </w:rPr>
            </w:pPr>
            <w:r>
              <w:rPr>
                <w:lang w:val="it-IT"/>
              </w:rPr>
              <w:t>0.2</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Actual</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1.00</w:t>
            </w:r>
          </w:p>
        </w:tc>
        <w:tc>
          <w:tcPr>
            <w:tcW w:w="121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w:t>
            </w:r>
            <w:r>
              <w:rPr>
                <w:lang w:val="it-IT"/>
              </w:rPr>
              <w:t>0.2</w:t>
            </w:r>
            <w:r w:rsidRPr="00916605">
              <w:t>]</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L"/>
              <w:rPr>
                <w:lang w:eastAsia="ja-JP"/>
              </w:rPr>
            </w:pPr>
            <w:r w:rsidRPr="00916605">
              <w:t>1</w:t>
            </w:r>
            <w:r>
              <w:t>3</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rPr>
                <w:lang w:eastAsia="ja-JP"/>
              </w:rPr>
            </w:pPr>
            <w:r w:rsidRPr="00916605">
              <w:t>Uncertainty of network analyzer</w:t>
            </w:r>
          </w:p>
        </w:tc>
        <w:tc>
          <w:tcPr>
            <w:tcW w:w="1134"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0.40</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Normal</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2.00</w:t>
            </w:r>
          </w:p>
        </w:tc>
        <w:tc>
          <w:tcPr>
            <w:tcW w:w="121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0.20</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L"/>
              <w:rPr>
                <w:lang w:eastAsia="ja-JP"/>
              </w:rPr>
            </w:pPr>
            <w:r w:rsidRPr="00916605">
              <w:t>1</w:t>
            </w:r>
            <w:r>
              <w:t>4</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rPr>
                <w:lang w:eastAsia="ja-JP"/>
              </w:rPr>
            </w:pPr>
            <w:r w:rsidRPr="00916605">
              <w:t>Insertion loss variation of receiver chain</w:t>
            </w:r>
          </w:p>
        </w:tc>
        <w:tc>
          <w:tcPr>
            <w:tcW w:w="1134"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0.00</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Rectangular</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1.73</w:t>
            </w:r>
          </w:p>
        </w:tc>
        <w:tc>
          <w:tcPr>
            <w:tcW w:w="121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0.00</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L"/>
              <w:rPr>
                <w:lang w:eastAsia="ja-JP"/>
              </w:rPr>
            </w:pPr>
            <w:r w:rsidRPr="00916605">
              <w:t>1</w:t>
            </w:r>
            <w:r>
              <w:t>5</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pPr>
            <w:r w:rsidRPr="00916605">
              <w:t>Mismatch in the connection of calibration antenna</w:t>
            </w:r>
          </w:p>
        </w:tc>
        <w:tc>
          <w:tcPr>
            <w:tcW w:w="1134"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0.07</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U-shaped</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1.41</w:t>
            </w:r>
          </w:p>
        </w:tc>
        <w:tc>
          <w:tcPr>
            <w:tcW w:w="121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0.05</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Del="00842179" w:rsidRDefault="00AA2591" w:rsidP="006E1ED0">
            <w:pPr>
              <w:pStyle w:val="TAL"/>
              <w:rPr>
                <w:lang w:eastAsia="ja-JP"/>
              </w:rPr>
            </w:pPr>
            <w:r w:rsidRPr="00916605">
              <w:t>1</w:t>
            </w:r>
            <w:r>
              <w:t>6</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pPr>
            <w:r w:rsidRPr="0091660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1.60</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Normal</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2.00</w:t>
            </w:r>
          </w:p>
        </w:tc>
        <w:tc>
          <w:tcPr>
            <w:tcW w:w="121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916605">
              <w:t>[0.80]</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Del="00842179" w:rsidRDefault="00AA2591" w:rsidP="006E1ED0">
            <w:pPr>
              <w:pStyle w:val="TAL"/>
              <w:rPr>
                <w:lang w:eastAsia="ja-JP"/>
              </w:rPr>
            </w:pPr>
            <w:r>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pPr>
            <w:r w:rsidRPr="009E41C5">
              <w:t>Influence of the calibration antenna feed cable:  Flexing cables, adapters, attenuators, connector repeatability</w:t>
            </w:r>
          </w:p>
        </w:tc>
        <w:tc>
          <w:tcPr>
            <w:tcW w:w="1134"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CC2E7F">
              <w:t>0.00</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CC2E7F">
              <w:t>Normal</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CC2E7F">
              <w:t>2.00</w:t>
            </w:r>
          </w:p>
        </w:tc>
        <w:tc>
          <w:tcPr>
            <w:tcW w:w="121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CC2E7F">
              <w:t>0.00</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Del="00842179" w:rsidRDefault="00AA2591" w:rsidP="006E1ED0">
            <w:pPr>
              <w:pStyle w:val="TAL"/>
              <w:rPr>
                <w:lang w:eastAsia="ja-JP"/>
              </w:rPr>
            </w:pPr>
            <w:r>
              <w:t>18</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pPr>
            <w:r w:rsidRPr="00F90146">
              <w:t>RF leakage (from measurement antenna to receiver)</w:t>
            </w:r>
          </w:p>
        </w:tc>
        <w:tc>
          <w:tcPr>
            <w:tcW w:w="1134"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F90146">
              <w:t>0.10</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F90146">
              <w:t>Actual</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F90146">
              <w:t>1.00</w:t>
            </w:r>
          </w:p>
        </w:tc>
        <w:tc>
          <w:tcPr>
            <w:tcW w:w="121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F90146">
              <w:t>0.10</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Del="00842179" w:rsidRDefault="00AA2591" w:rsidP="006E1ED0">
            <w:pPr>
              <w:pStyle w:val="TAL"/>
              <w:rPr>
                <w:lang w:eastAsia="ja-JP"/>
              </w:rPr>
            </w:pPr>
            <w:r>
              <w:t>19</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pPr>
            <w:r w:rsidRPr="00F90146">
              <w:t>Positioning and pointing misalignment between the reference antenna and the receiving antenna</w:t>
            </w:r>
          </w:p>
        </w:tc>
        <w:tc>
          <w:tcPr>
            <w:tcW w:w="1134"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F90146">
              <w:t>0.10</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F90146">
              <w:t>Normal</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F90146">
              <w:t>2.00</w:t>
            </w:r>
          </w:p>
        </w:tc>
        <w:tc>
          <w:tcPr>
            <w:tcW w:w="121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F90146">
              <w:t>0.05</w:t>
            </w:r>
          </w:p>
        </w:tc>
      </w:tr>
      <w:tr w:rsidR="00AA2591" w:rsidRPr="0005509D" w:rsidTr="006E1ED0">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AA2591" w:rsidRPr="0005509D" w:rsidDel="00842179" w:rsidRDefault="00AA2591" w:rsidP="006E1ED0">
            <w:pPr>
              <w:pStyle w:val="TAL"/>
              <w:rPr>
                <w:lang w:eastAsia="ja-JP"/>
              </w:rPr>
            </w:pPr>
            <w:r w:rsidRPr="00F90146">
              <w:t>2</w:t>
            </w:r>
            <w:r>
              <w:t>0</w:t>
            </w:r>
          </w:p>
        </w:tc>
        <w:tc>
          <w:tcPr>
            <w:tcW w:w="2949" w:type="dxa"/>
            <w:tcBorders>
              <w:top w:val="single" w:sz="6" w:space="0" w:color="auto"/>
              <w:left w:val="single" w:sz="6" w:space="0" w:color="auto"/>
              <w:bottom w:val="single" w:sz="6" w:space="0" w:color="auto"/>
              <w:right w:val="single" w:sz="6" w:space="0" w:color="auto"/>
            </w:tcBorders>
            <w:vAlign w:val="center"/>
          </w:tcPr>
          <w:p w:rsidR="00AA2591" w:rsidRPr="0005509D" w:rsidRDefault="00AA2591" w:rsidP="006E1ED0">
            <w:pPr>
              <w:pStyle w:val="TAL"/>
            </w:pPr>
            <w:r w:rsidRPr="00F9014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rsidR="00AA2591" w:rsidRPr="005552D9" w:rsidRDefault="00AA2591" w:rsidP="006E1ED0">
            <w:pPr>
              <w:pStyle w:val="TAC"/>
              <w:rPr>
                <w:lang w:val="it-IT"/>
              </w:rPr>
            </w:pPr>
            <w:r w:rsidRPr="00F90146">
              <w:t>0.</w:t>
            </w:r>
            <w:r>
              <w:rPr>
                <w:lang w:val="it-IT"/>
              </w:rPr>
              <w:t>1</w:t>
            </w:r>
          </w:p>
        </w:tc>
        <w:tc>
          <w:tcPr>
            <w:tcW w:w="1560"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F90146">
              <w:t>U-shaped</w:t>
            </w:r>
          </w:p>
        </w:tc>
        <w:tc>
          <w:tcPr>
            <w:tcW w:w="992" w:type="dxa"/>
            <w:tcBorders>
              <w:top w:val="single" w:sz="6" w:space="0" w:color="auto"/>
              <w:left w:val="single" w:sz="6" w:space="0" w:color="auto"/>
              <w:bottom w:val="single" w:sz="6" w:space="0" w:color="auto"/>
              <w:right w:val="single" w:sz="6" w:space="0" w:color="auto"/>
            </w:tcBorders>
          </w:tcPr>
          <w:p w:rsidR="00AA2591" w:rsidRPr="0005509D" w:rsidRDefault="00AA2591" w:rsidP="006E1ED0">
            <w:pPr>
              <w:pStyle w:val="TAC"/>
            </w:pPr>
            <w:r w:rsidRPr="00F90146">
              <w:t>1.41</w:t>
            </w:r>
          </w:p>
        </w:tc>
        <w:tc>
          <w:tcPr>
            <w:tcW w:w="1210" w:type="dxa"/>
            <w:tcBorders>
              <w:top w:val="single" w:sz="6" w:space="0" w:color="auto"/>
              <w:left w:val="single" w:sz="6" w:space="0" w:color="auto"/>
              <w:bottom w:val="single" w:sz="6" w:space="0" w:color="auto"/>
              <w:right w:val="single" w:sz="6" w:space="0" w:color="auto"/>
            </w:tcBorders>
          </w:tcPr>
          <w:p w:rsidR="00AA2591" w:rsidRPr="005552D9" w:rsidRDefault="00AA2591" w:rsidP="006E1ED0">
            <w:pPr>
              <w:pStyle w:val="TAC"/>
              <w:rPr>
                <w:lang w:val="it-IT"/>
              </w:rPr>
            </w:pPr>
            <w:r w:rsidRPr="00F90146">
              <w:t>0.0</w:t>
            </w:r>
            <w:r>
              <w:rPr>
                <w:lang w:val="it-IT"/>
              </w:rPr>
              <w:t>7</w:t>
            </w:r>
          </w:p>
        </w:tc>
      </w:tr>
      <w:tr w:rsidR="00AA2591" w:rsidRPr="0005509D" w:rsidTr="006E1ED0">
        <w:trPr>
          <w:cantSplit/>
          <w:tblHeader/>
          <w:jc w:val="center"/>
        </w:trPr>
        <w:tc>
          <w:tcPr>
            <w:tcW w:w="7080" w:type="dxa"/>
            <w:gridSpan w:val="5"/>
            <w:tcBorders>
              <w:top w:val="single" w:sz="4" w:space="0" w:color="auto"/>
              <w:left w:val="single" w:sz="4" w:space="0" w:color="auto"/>
              <w:bottom w:val="single" w:sz="4" w:space="0" w:color="auto"/>
              <w:right w:val="single" w:sz="4" w:space="0" w:color="auto"/>
            </w:tcBorders>
          </w:tcPr>
          <w:p w:rsidR="00AA2591" w:rsidRPr="0005509D" w:rsidRDefault="00AA2591" w:rsidP="006E1ED0">
            <w:pPr>
              <w:pStyle w:val="TAC"/>
            </w:pPr>
            <w:r w:rsidRPr="009E41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AA2591" w:rsidRPr="0005509D" w:rsidRDefault="00AA2591" w:rsidP="00BC6A59">
            <w:pPr>
              <w:pStyle w:val="TAC"/>
            </w:pPr>
            <w:r w:rsidRPr="009E41C5">
              <w:t>[</w:t>
            </w:r>
            <w:r w:rsidR="00BC6A59">
              <w:rPr>
                <w:lang w:val="it-IT"/>
              </w:rPr>
              <w:t>x</w:t>
            </w:r>
            <w:r w:rsidRPr="009E41C5">
              <w:t>]</w:t>
            </w:r>
          </w:p>
        </w:tc>
      </w:tr>
    </w:tbl>
    <w:p w:rsidR="0014507D" w:rsidRDefault="0014507D" w:rsidP="0014507D">
      <w:pPr>
        <w:pStyle w:val="Heading1"/>
        <w:ind w:left="720" w:firstLine="0"/>
      </w:pPr>
    </w:p>
    <w:p w:rsidR="0014507D" w:rsidRDefault="0014507D" w:rsidP="0014507D">
      <w:pPr>
        <w:pStyle w:val="Heading1"/>
        <w:numPr>
          <w:ilvl w:val="0"/>
          <w:numId w:val="4"/>
        </w:numPr>
        <w:ind w:hanging="720"/>
      </w:pPr>
      <w:r>
        <w:t>Proposals</w:t>
      </w:r>
    </w:p>
    <w:p w:rsidR="0014507D" w:rsidRDefault="007D020B" w:rsidP="0068214F">
      <w:pPr>
        <w:rPr>
          <w:b/>
        </w:rPr>
      </w:pPr>
      <w:r>
        <w:t>MU tables are listing the uncertainty contributors for power measurements, both TX and RX for a CATR at FR2. For some uncertainty terms an uncertainty value is proposed but for measurement equipment</w:t>
      </w:r>
      <w:r w:rsidR="0068214F">
        <w:t xml:space="preserve"> the uncertainty value should come from the data sheet of the measurement equipment to be used. At this stage we are not able to propose any uncertainty value for this hence only the</w:t>
      </w:r>
      <w:r w:rsidR="0068214F" w:rsidRPr="0068214F">
        <w:t xml:space="preserve"> following proposal</w:t>
      </w:r>
      <w:r w:rsidR="0014507D" w:rsidRPr="0068214F">
        <w:t xml:space="preserve"> can be made:</w:t>
      </w:r>
    </w:p>
    <w:p w:rsidR="0068214F" w:rsidRDefault="0068214F" w:rsidP="0068214F">
      <w:pPr>
        <w:rPr>
          <w:b/>
        </w:rPr>
      </w:pPr>
    </w:p>
    <w:p w:rsidR="0014507D" w:rsidRPr="0014507D" w:rsidRDefault="0014507D" w:rsidP="0014507D">
      <w:pPr>
        <w:rPr>
          <w:b/>
        </w:rPr>
      </w:pPr>
      <w:r w:rsidRPr="0014507D">
        <w:rPr>
          <w:b/>
        </w:rPr>
        <w:t>Proposal 1: Agree on the uncertainty terms for EIRP and EIS type of measurements</w:t>
      </w:r>
      <w:r>
        <w:rPr>
          <w:b/>
        </w:rPr>
        <w:t>. Those are fundamental to be agreed since will determine the MU for other OTA parameters</w:t>
      </w:r>
    </w:p>
    <w:p w:rsidR="0014507D" w:rsidRPr="0014507D" w:rsidRDefault="0014507D" w:rsidP="0014507D"/>
    <w:p w:rsidR="00AA2591" w:rsidRDefault="00AA2591" w:rsidP="00AF2A18">
      <w:pPr>
        <w:pBdr>
          <w:bottom w:val="single" w:sz="4" w:space="1" w:color="auto"/>
        </w:pBdr>
      </w:pPr>
    </w:p>
    <w:p w:rsidR="00C67EF9" w:rsidRPr="003A4E70" w:rsidRDefault="00C67EF9" w:rsidP="003A4E70">
      <w:pPr>
        <w:rPr>
          <w:rFonts w:ascii="Arial" w:hAnsi="Arial" w:cs="Arial"/>
          <w:b/>
          <w:sz w:val="24"/>
          <w:szCs w:val="24"/>
        </w:rPr>
      </w:pPr>
    </w:p>
    <w:p w:rsidR="009938E5" w:rsidRDefault="003A4E70" w:rsidP="0053111B">
      <w:pPr>
        <w:pStyle w:val="Heading1"/>
        <w:numPr>
          <w:ilvl w:val="0"/>
          <w:numId w:val="4"/>
        </w:numPr>
        <w:ind w:hanging="720"/>
      </w:pPr>
      <w:r>
        <w:t>C</w:t>
      </w:r>
      <w:r w:rsidR="009938E5">
        <w:t>onclusion</w:t>
      </w:r>
      <w:r w:rsidR="00B62110">
        <w:t xml:space="preserve"> </w:t>
      </w:r>
    </w:p>
    <w:p w:rsidR="00AA2591" w:rsidRDefault="00E107B3" w:rsidP="00F901BC">
      <w:pPr>
        <w:pBdr>
          <w:bottom w:val="single" w:sz="4" w:space="1" w:color="auto"/>
        </w:pBdr>
      </w:pPr>
      <w:r>
        <w:t xml:space="preserve">In this contribution we have provided </w:t>
      </w:r>
      <w:r w:rsidR="00750578">
        <w:t xml:space="preserve">the MU </w:t>
      </w:r>
      <w:r w:rsidR="0014507D">
        <w:t xml:space="preserve">tables </w:t>
      </w:r>
      <w:r>
        <w:t xml:space="preserve">for EIRP </w:t>
      </w:r>
      <w:r w:rsidR="00174693">
        <w:t xml:space="preserve">and EIS </w:t>
      </w:r>
      <w:r>
        <w:t xml:space="preserve">type of measurements </w:t>
      </w:r>
      <w:r w:rsidR="00174693">
        <w:t>in a CATR.</w:t>
      </w:r>
      <w:r w:rsidR="0014507D">
        <w:t xml:space="preserve"> We do ask to approve the proposal 1.</w:t>
      </w:r>
    </w:p>
    <w:p w:rsidR="0091776C" w:rsidRDefault="0091776C" w:rsidP="00F901BC">
      <w:pPr>
        <w:pBdr>
          <w:bottom w:val="single" w:sz="4" w:space="1" w:color="auto"/>
        </w:pBdr>
      </w:pPr>
    </w:p>
    <w:p w:rsidR="00174693" w:rsidRDefault="00AA2591" w:rsidP="00F901BC">
      <w:pPr>
        <w:pBdr>
          <w:bottom w:val="single" w:sz="4" w:space="1" w:color="auto"/>
        </w:pBdr>
      </w:pPr>
      <w:r>
        <w:t xml:space="preserve"> </w:t>
      </w:r>
    </w:p>
    <w:p w:rsidR="00506A19" w:rsidRPr="00F901BC" w:rsidRDefault="0057176C" w:rsidP="00F901BC">
      <w:pPr>
        <w:pBdr>
          <w:bottom w:val="single" w:sz="4" w:space="1" w:color="auto"/>
        </w:pBdr>
        <w:rPr>
          <w:rFonts w:ascii="Arial" w:hAnsi="Arial"/>
          <w:b/>
          <w:sz w:val="24"/>
        </w:rPr>
      </w:pPr>
      <w:r w:rsidRPr="00F901BC">
        <w:rPr>
          <w:rFonts w:ascii="Arial" w:hAnsi="Arial"/>
          <w:b/>
          <w:sz w:val="24"/>
        </w:rPr>
        <w:lastRenderedPageBreak/>
        <w:t>Reference</w:t>
      </w:r>
    </w:p>
    <w:p w:rsidR="00E463F8" w:rsidRDefault="00A51B1D" w:rsidP="00A51B1D">
      <w:pPr>
        <w:rPr>
          <w:bCs/>
          <w:color w:val="000000"/>
        </w:rPr>
      </w:pPr>
      <w:r>
        <w:rPr>
          <w:bCs/>
          <w:color w:val="000000"/>
        </w:rPr>
        <w:t xml:space="preserve">[1] </w:t>
      </w:r>
      <w:r w:rsidR="00C85AD3">
        <w:rPr>
          <w:bCs/>
          <w:color w:val="000000"/>
        </w:rPr>
        <w:t>R4-1809274, “Overview of MU for OTA EIRP measurement of BS at mmWave”, MVG Industries, July2018</w:t>
      </w:r>
    </w:p>
    <w:p w:rsidR="00C85AD3" w:rsidRDefault="00C85AD3" w:rsidP="00A51B1D">
      <w:pPr>
        <w:rPr>
          <w:bCs/>
          <w:color w:val="000000"/>
        </w:rPr>
      </w:pPr>
      <w:r>
        <w:rPr>
          <w:bCs/>
          <w:color w:val="000000"/>
        </w:rPr>
        <w:t>[2]R4-1809114, “FR2 OTA Chamber EIRP MU budget”, Huawei, July2018</w:t>
      </w:r>
    </w:p>
    <w:p w:rsidR="00DA5A4F" w:rsidRPr="00651C75" w:rsidRDefault="00C85AD3" w:rsidP="00F71301">
      <w:pPr>
        <w:rPr>
          <w:bCs/>
          <w:color w:val="000000"/>
        </w:rPr>
      </w:pPr>
      <w:r>
        <w:rPr>
          <w:bCs/>
          <w:color w:val="000000"/>
        </w:rPr>
        <w:t>[3]R4-1808648, “Radiated TX power and TX power dynamic range uncertainty for FR2 in CATR”, Ericsson, July2018</w:t>
      </w:r>
    </w:p>
    <w:sectPr w:rsidR="00DA5A4F" w:rsidRPr="00651C7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E1F" w:rsidRDefault="001C3E1F">
      <w:r>
        <w:separator/>
      </w:r>
    </w:p>
  </w:endnote>
  <w:endnote w:type="continuationSeparator" w:id="0">
    <w:p w:rsidR="001C3E1F" w:rsidRDefault="001C3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E1F" w:rsidRDefault="001C3E1F">
      <w:r>
        <w:separator/>
      </w:r>
    </w:p>
  </w:footnote>
  <w:footnote w:type="continuationSeparator" w:id="0">
    <w:p w:rsidR="001C3E1F" w:rsidRDefault="001C3E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A22BD"/>
    <w:multiLevelType w:val="hybridMultilevel"/>
    <w:tmpl w:val="D632C066"/>
    <w:lvl w:ilvl="0" w:tplc="A8729926">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AF8E861E">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4D38C5"/>
    <w:multiLevelType w:val="hybridMultilevel"/>
    <w:tmpl w:val="21A40354"/>
    <w:lvl w:ilvl="0" w:tplc="D564DC42">
      <w:start w:val="2"/>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E1479E"/>
    <w:multiLevelType w:val="hybridMultilevel"/>
    <w:tmpl w:val="AB80DD1E"/>
    <w:lvl w:ilvl="0" w:tplc="CD20F32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24"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26"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33"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1"/>
  </w:num>
  <w:num w:numId="2">
    <w:abstractNumId w:val="22"/>
  </w:num>
  <w:num w:numId="3">
    <w:abstractNumId w:val="20"/>
  </w:num>
  <w:num w:numId="4">
    <w:abstractNumId w:val="29"/>
  </w:num>
  <w:num w:numId="5">
    <w:abstractNumId w:val="45"/>
  </w:num>
  <w:num w:numId="6">
    <w:abstractNumId w:val="13"/>
  </w:num>
  <w:num w:numId="7">
    <w:abstractNumId w:val="44"/>
  </w:num>
  <w:num w:numId="8">
    <w:abstractNumId w:val="21"/>
  </w:num>
  <w:num w:numId="9">
    <w:abstractNumId w:val="47"/>
  </w:num>
  <w:num w:numId="10">
    <w:abstractNumId w:val="26"/>
  </w:num>
  <w:num w:numId="11">
    <w:abstractNumId w:val="27"/>
  </w:num>
  <w:num w:numId="12">
    <w:abstractNumId w:val="37"/>
  </w:num>
  <w:num w:numId="13">
    <w:abstractNumId w:val="36"/>
  </w:num>
  <w:num w:numId="14">
    <w:abstractNumId w:val="34"/>
    <w:lvlOverride w:ilvl="0">
      <w:startOverride w:val="1"/>
    </w:lvlOverride>
  </w:num>
  <w:num w:numId="15">
    <w:abstractNumId w:val="18"/>
  </w:num>
  <w:num w:numId="16">
    <w:abstractNumId w:val="30"/>
  </w:num>
  <w:num w:numId="17">
    <w:abstractNumId w:val="2"/>
  </w:num>
  <w:num w:numId="18">
    <w:abstractNumId w:val="24"/>
  </w:num>
  <w:num w:numId="19">
    <w:abstractNumId w:val="38"/>
  </w:num>
  <w:num w:numId="20">
    <w:abstractNumId w:val="15"/>
  </w:num>
  <w:num w:numId="21">
    <w:abstractNumId w:val="1"/>
  </w:num>
  <w:num w:numId="22">
    <w:abstractNumId w:val="0"/>
  </w:num>
  <w:num w:numId="23">
    <w:abstractNumId w:val="40"/>
  </w:num>
  <w:num w:numId="24">
    <w:abstractNumId w:val="17"/>
  </w:num>
  <w:num w:numId="25">
    <w:abstractNumId w:val="11"/>
  </w:num>
  <w:num w:numId="26">
    <w:abstractNumId w:val="8"/>
  </w:num>
  <w:num w:numId="27">
    <w:abstractNumId w:val="43"/>
  </w:num>
  <w:num w:numId="28">
    <w:abstractNumId w:val="46"/>
  </w:num>
  <w:num w:numId="29">
    <w:abstractNumId w:val="9"/>
  </w:num>
  <w:num w:numId="30">
    <w:abstractNumId w:val="3"/>
  </w:num>
  <w:num w:numId="31">
    <w:abstractNumId w:val="16"/>
  </w:num>
  <w:num w:numId="32">
    <w:abstractNumId w:val="33"/>
  </w:num>
  <w:num w:numId="33">
    <w:abstractNumId w:val="42"/>
  </w:num>
  <w:num w:numId="34">
    <w:abstractNumId w:val="19"/>
  </w:num>
  <w:num w:numId="35">
    <w:abstractNumId w:val="4"/>
  </w:num>
  <w:num w:numId="36">
    <w:abstractNumId w:val="35"/>
  </w:num>
  <w:num w:numId="37">
    <w:abstractNumId w:val="7"/>
  </w:num>
  <w:num w:numId="38">
    <w:abstractNumId w:val="6"/>
  </w:num>
  <w:num w:numId="39">
    <w:abstractNumId w:val="12"/>
  </w:num>
  <w:num w:numId="40">
    <w:abstractNumId w:val="41"/>
  </w:num>
  <w:num w:numId="41">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32"/>
  </w:num>
  <w:num w:numId="44">
    <w:abstractNumId w:val="10"/>
  </w:num>
  <w:num w:numId="45">
    <w:abstractNumId w:val="25"/>
  </w:num>
  <w:num w:numId="46">
    <w:abstractNumId w:val="39"/>
  </w:num>
  <w:num w:numId="47">
    <w:abstractNumId w:val="14"/>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13D8C"/>
    <w:rsid w:val="000153AA"/>
    <w:rsid w:val="00021852"/>
    <w:rsid w:val="00023822"/>
    <w:rsid w:val="00025A7D"/>
    <w:rsid w:val="00027092"/>
    <w:rsid w:val="00027CBC"/>
    <w:rsid w:val="00030A96"/>
    <w:rsid w:val="00030CF5"/>
    <w:rsid w:val="00034018"/>
    <w:rsid w:val="00037479"/>
    <w:rsid w:val="000376EF"/>
    <w:rsid w:val="00037A74"/>
    <w:rsid w:val="00044E1A"/>
    <w:rsid w:val="00046292"/>
    <w:rsid w:val="00047093"/>
    <w:rsid w:val="00047993"/>
    <w:rsid w:val="00051A52"/>
    <w:rsid w:val="000544D8"/>
    <w:rsid w:val="000575DE"/>
    <w:rsid w:val="00062129"/>
    <w:rsid w:val="00065BDE"/>
    <w:rsid w:val="00066467"/>
    <w:rsid w:val="00066DFC"/>
    <w:rsid w:val="00066ECB"/>
    <w:rsid w:val="000701C3"/>
    <w:rsid w:val="000745BF"/>
    <w:rsid w:val="000832B3"/>
    <w:rsid w:val="000844AA"/>
    <w:rsid w:val="000859A5"/>
    <w:rsid w:val="0008724A"/>
    <w:rsid w:val="00094321"/>
    <w:rsid w:val="000951D4"/>
    <w:rsid w:val="000962FD"/>
    <w:rsid w:val="000A20E2"/>
    <w:rsid w:val="000A4FE7"/>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E6BF0"/>
    <w:rsid w:val="000F132A"/>
    <w:rsid w:val="000F2D80"/>
    <w:rsid w:val="000F4218"/>
    <w:rsid w:val="000F6F11"/>
    <w:rsid w:val="00102C81"/>
    <w:rsid w:val="00117B5C"/>
    <w:rsid w:val="00120C6E"/>
    <w:rsid w:val="00121355"/>
    <w:rsid w:val="0012138E"/>
    <w:rsid w:val="00122284"/>
    <w:rsid w:val="0012251E"/>
    <w:rsid w:val="0012301A"/>
    <w:rsid w:val="001248A6"/>
    <w:rsid w:val="00126C06"/>
    <w:rsid w:val="00130025"/>
    <w:rsid w:val="00132710"/>
    <w:rsid w:val="00132A6C"/>
    <w:rsid w:val="00134759"/>
    <w:rsid w:val="00136214"/>
    <w:rsid w:val="00136662"/>
    <w:rsid w:val="00140CED"/>
    <w:rsid w:val="00141352"/>
    <w:rsid w:val="00141D2D"/>
    <w:rsid w:val="0014507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75BC"/>
    <w:rsid w:val="00170904"/>
    <w:rsid w:val="00172F1C"/>
    <w:rsid w:val="00174326"/>
    <w:rsid w:val="00174693"/>
    <w:rsid w:val="00174A76"/>
    <w:rsid w:val="00175347"/>
    <w:rsid w:val="00175530"/>
    <w:rsid w:val="001776AF"/>
    <w:rsid w:val="001776E7"/>
    <w:rsid w:val="00181AE0"/>
    <w:rsid w:val="0018335B"/>
    <w:rsid w:val="00185FFA"/>
    <w:rsid w:val="0019095A"/>
    <w:rsid w:val="0019294F"/>
    <w:rsid w:val="00192C80"/>
    <w:rsid w:val="00196A2B"/>
    <w:rsid w:val="001A13AB"/>
    <w:rsid w:val="001A1D55"/>
    <w:rsid w:val="001A2594"/>
    <w:rsid w:val="001A3743"/>
    <w:rsid w:val="001A433D"/>
    <w:rsid w:val="001A4C7E"/>
    <w:rsid w:val="001A572E"/>
    <w:rsid w:val="001A6022"/>
    <w:rsid w:val="001A66AD"/>
    <w:rsid w:val="001B04E2"/>
    <w:rsid w:val="001B1AA4"/>
    <w:rsid w:val="001B296D"/>
    <w:rsid w:val="001B2F94"/>
    <w:rsid w:val="001B3434"/>
    <w:rsid w:val="001B379A"/>
    <w:rsid w:val="001B53F4"/>
    <w:rsid w:val="001C0ED3"/>
    <w:rsid w:val="001C363F"/>
    <w:rsid w:val="001C3E1F"/>
    <w:rsid w:val="001D16C0"/>
    <w:rsid w:val="001D3A9F"/>
    <w:rsid w:val="001D4C26"/>
    <w:rsid w:val="001D52E6"/>
    <w:rsid w:val="001D6632"/>
    <w:rsid w:val="001D750A"/>
    <w:rsid w:val="001E0882"/>
    <w:rsid w:val="001E443B"/>
    <w:rsid w:val="001E629B"/>
    <w:rsid w:val="001E699F"/>
    <w:rsid w:val="001F1125"/>
    <w:rsid w:val="001F130E"/>
    <w:rsid w:val="001F14AE"/>
    <w:rsid w:val="001F226A"/>
    <w:rsid w:val="001F273E"/>
    <w:rsid w:val="001F55B6"/>
    <w:rsid w:val="001F5A3E"/>
    <w:rsid w:val="00200F4E"/>
    <w:rsid w:val="00204010"/>
    <w:rsid w:val="00205C0D"/>
    <w:rsid w:val="00207E8D"/>
    <w:rsid w:val="0021027B"/>
    <w:rsid w:val="00210903"/>
    <w:rsid w:val="002127B6"/>
    <w:rsid w:val="00216FFE"/>
    <w:rsid w:val="00217210"/>
    <w:rsid w:val="00226E4B"/>
    <w:rsid w:val="00230D0D"/>
    <w:rsid w:val="00231E06"/>
    <w:rsid w:val="00232C78"/>
    <w:rsid w:val="00233D5E"/>
    <w:rsid w:val="0023403F"/>
    <w:rsid w:val="00242240"/>
    <w:rsid w:val="00243EA0"/>
    <w:rsid w:val="00252C8C"/>
    <w:rsid w:val="002552B4"/>
    <w:rsid w:val="002601DD"/>
    <w:rsid w:val="0026328C"/>
    <w:rsid w:val="00270724"/>
    <w:rsid w:val="00271A33"/>
    <w:rsid w:val="002721E3"/>
    <w:rsid w:val="0027238C"/>
    <w:rsid w:val="002756EC"/>
    <w:rsid w:val="0028230E"/>
    <w:rsid w:val="002831CA"/>
    <w:rsid w:val="00283D86"/>
    <w:rsid w:val="0028718C"/>
    <w:rsid w:val="0029305C"/>
    <w:rsid w:val="0029330F"/>
    <w:rsid w:val="00294D82"/>
    <w:rsid w:val="002A4227"/>
    <w:rsid w:val="002B1355"/>
    <w:rsid w:val="002B6CA9"/>
    <w:rsid w:val="002C2107"/>
    <w:rsid w:val="002C59DF"/>
    <w:rsid w:val="002C783B"/>
    <w:rsid w:val="002C7BE1"/>
    <w:rsid w:val="002D0017"/>
    <w:rsid w:val="002D4082"/>
    <w:rsid w:val="002D5C93"/>
    <w:rsid w:val="002E3D66"/>
    <w:rsid w:val="002E3E75"/>
    <w:rsid w:val="002E7D69"/>
    <w:rsid w:val="002F0C6D"/>
    <w:rsid w:val="002F582E"/>
    <w:rsid w:val="003025C2"/>
    <w:rsid w:val="0030632B"/>
    <w:rsid w:val="00306542"/>
    <w:rsid w:val="00310167"/>
    <w:rsid w:val="00310D2B"/>
    <w:rsid w:val="00311042"/>
    <w:rsid w:val="0032076C"/>
    <w:rsid w:val="0032222E"/>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59A5"/>
    <w:rsid w:val="0037725A"/>
    <w:rsid w:val="00377CC5"/>
    <w:rsid w:val="00377F84"/>
    <w:rsid w:val="003814BB"/>
    <w:rsid w:val="00381F5A"/>
    <w:rsid w:val="0038684E"/>
    <w:rsid w:val="00393C3E"/>
    <w:rsid w:val="00394D66"/>
    <w:rsid w:val="0039535D"/>
    <w:rsid w:val="00396CEB"/>
    <w:rsid w:val="003A06A9"/>
    <w:rsid w:val="003A1D09"/>
    <w:rsid w:val="003A1D91"/>
    <w:rsid w:val="003A23A5"/>
    <w:rsid w:val="003A2831"/>
    <w:rsid w:val="003A3941"/>
    <w:rsid w:val="003A4E70"/>
    <w:rsid w:val="003A7B98"/>
    <w:rsid w:val="003B0A5D"/>
    <w:rsid w:val="003B11FF"/>
    <w:rsid w:val="003B20EA"/>
    <w:rsid w:val="003B3BE7"/>
    <w:rsid w:val="003B4BF0"/>
    <w:rsid w:val="003B66DB"/>
    <w:rsid w:val="003B6E32"/>
    <w:rsid w:val="003C1FFE"/>
    <w:rsid w:val="003D3C38"/>
    <w:rsid w:val="003D5CF0"/>
    <w:rsid w:val="003D677F"/>
    <w:rsid w:val="003D7046"/>
    <w:rsid w:val="003D757F"/>
    <w:rsid w:val="003D75F2"/>
    <w:rsid w:val="003E085F"/>
    <w:rsid w:val="003E428B"/>
    <w:rsid w:val="003E59DB"/>
    <w:rsid w:val="003E5C70"/>
    <w:rsid w:val="003E6EEC"/>
    <w:rsid w:val="003F2C96"/>
    <w:rsid w:val="003F3E9E"/>
    <w:rsid w:val="00402504"/>
    <w:rsid w:val="004059C1"/>
    <w:rsid w:val="00413E0D"/>
    <w:rsid w:val="00422B83"/>
    <w:rsid w:val="0042625F"/>
    <w:rsid w:val="00431434"/>
    <w:rsid w:val="004333C2"/>
    <w:rsid w:val="00436425"/>
    <w:rsid w:val="004415A9"/>
    <w:rsid w:val="00441C34"/>
    <w:rsid w:val="00441FA9"/>
    <w:rsid w:val="00442E6A"/>
    <w:rsid w:val="00443FE9"/>
    <w:rsid w:val="00451FA8"/>
    <w:rsid w:val="004526F4"/>
    <w:rsid w:val="00455845"/>
    <w:rsid w:val="00462873"/>
    <w:rsid w:val="00464763"/>
    <w:rsid w:val="0046677A"/>
    <w:rsid w:val="0046699E"/>
    <w:rsid w:val="00467912"/>
    <w:rsid w:val="00473F25"/>
    <w:rsid w:val="004754EF"/>
    <w:rsid w:val="00476636"/>
    <w:rsid w:val="0048424F"/>
    <w:rsid w:val="00485063"/>
    <w:rsid w:val="004865DB"/>
    <w:rsid w:val="0048728F"/>
    <w:rsid w:val="00487D0E"/>
    <w:rsid w:val="00487D9C"/>
    <w:rsid w:val="00492596"/>
    <w:rsid w:val="00496206"/>
    <w:rsid w:val="0049775F"/>
    <w:rsid w:val="004A2A5B"/>
    <w:rsid w:val="004A2C5C"/>
    <w:rsid w:val="004A5124"/>
    <w:rsid w:val="004C48EB"/>
    <w:rsid w:val="004C51F3"/>
    <w:rsid w:val="004C64AE"/>
    <w:rsid w:val="004C7FD2"/>
    <w:rsid w:val="004D2FDB"/>
    <w:rsid w:val="004D540B"/>
    <w:rsid w:val="004D6227"/>
    <w:rsid w:val="004D659E"/>
    <w:rsid w:val="004E0158"/>
    <w:rsid w:val="004E05FF"/>
    <w:rsid w:val="004E4AE7"/>
    <w:rsid w:val="004E50DB"/>
    <w:rsid w:val="004E5C2D"/>
    <w:rsid w:val="004E6DA3"/>
    <w:rsid w:val="004E7EC1"/>
    <w:rsid w:val="004F1707"/>
    <w:rsid w:val="004F4BB6"/>
    <w:rsid w:val="004F5737"/>
    <w:rsid w:val="004F604E"/>
    <w:rsid w:val="004F6943"/>
    <w:rsid w:val="00501AB2"/>
    <w:rsid w:val="005026E8"/>
    <w:rsid w:val="0050373F"/>
    <w:rsid w:val="00506A19"/>
    <w:rsid w:val="00507B08"/>
    <w:rsid w:val="0051302B"/>
    <w:rsid w:val="0051317C"/>
    <w:rsid w:val="005150B0"/>
    <w:rsid w:val="005164BA"/>
    <w:rsid w:val="005178EF"/>
    <w:rsid w:val="005204E7"/>
    <w:rsid w:val="00520AF9"/>
    <w:rsid w:val="005214B9"/>
    <w:rsid w:val="005260CD"/>
    <w:rsid w:val="00530074"/>
    <w:rsid w:val="0053111B"/>
    <w:rsid w:val="00536343"/>
    <w:rsid w:val="0054034A"/>
    <w:rsid w:val="0054049E"/>
    <w:rsid w:val="00542317"/>
    <w:rsid w:val="00546D82"/>
    <w:rsid w:val="0055072E"/>
    <w:rsid w:val="00552F44"/>
    <w:rsid w:val="005545F6"/>
    <w:rsid w:val="005552D9"/>
    <w:rsid w:val="0055606D"/>
    <w:rsid w:val="00557B94"/>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4E09"/>
    <w:rsid w:val="00595FA5"/>
    <w:rsid w:val="005A11E9"/>
    <w:rsid w:val="005A70F1"/>
    <w:rsid w:val="005A7A16"/>
    <w:rsid w:val="005A7C48"/>
    <w:rsid w:val="005B1608"/>
    <w:rsid w:val="005B3D19"/>
    <w:rsid w:val="005B4F0D"/>
    <w:rsid w:val="005C0E31"/>
    <w:rsid w:val="005C20CB"/>
    <w:rsid w:val="005C568C"/>
    <w:rsid w:val="005C6BF1"/>
    <w:rsid w:val="005D10DB"/>
    <w:rsid w:val="005D1B50"/>
    <w:rsid w:val="005D317F"/>
    <w:rsid w:val="005D342A"/>
    <w:rsid w:val="005D7116"/>
    <w:rsid w:val="005E22BB"/>
    <w:rsid w:val="005E3FF5"/>
    <w:rsid w:val="005E4660"/>
    <w:rsid w:val="005E6341"/>
    <w:rsid w:val="005F25D1"/>
    <w:rsid w:val="005F3554"/>
    <w:rsid w:val="005F45B6"/>
    <w:rsid w:val="005F5794"/>
    <w:rsid w:val="005F715D"/>
    <w:rsid w:val="00601547"/>
    <w:rsid w:val="00604803"/>
    <w:rsid w:val="006060BF"/>
    <w:rsid w:val="00610853"/>
    <w:rsid w:val="006111A5"/>
    <w:rsid w:val="00611A55"/>
    <w:rsid w:val="0061353D"/>
    <w:rsid w:val="006137EE"/>
    <w:rsid w:val="0061474D"/>
    <w:rsid w:val="006147DE"/>
    <w:rsid w:val="006149D2"/>
    <w:rsid w:val="00615F9A"/>
    <w:rsid w:val="00616914"/>
    <w:rsid w:val="00617194"/>
    <w:rsid w:val="00617CA2"/>
    <w:rsid w:val="00621989"/>
    <w:rsid w:val="00622576"/>
    <w:rsid w:val="00624224"/>
    <w:rsid w:val="00625A6E"/>
    <w:rsid w:val="006328D8"/>
    <w:rsid w:val="00633585"/>
    <w:rsid w:val="00635065"/>
    <w:rsid w:val="00635569"/>
    <w:rsid w:val="00642910"/>
    <w:rsid w:val="00643785"/>
    <w:rsid w:val="00645F11"/>
    <w:rsid w:val="0064744A"/>
    <w:rsid w:val="00651C75"/>
    <w:rsid w:val="006579AF"/>
    <w:rsid w:val="0066227F"/>
    <w:rsid w:val="00662B38"/>
    <w:rsid w:val="006668E7"/>
    <w:rsid w:val="00670CFC"/>
    <w:rsid w:val="0067158D"/>
    <w:rsid w:val="00674976"/>
    <w:rsid w:val="006774AA"/>
    <w:rsid w:val="0068214F"/>
    <w:rsid w:val="006927DC"/>
    <w:rsid w:val="00696781"/>
    <w:rsid w:val="006A1FAA"/>
    <w:rsid w:val="006A41E1"/>
    <w:rsid w:val="006B2B63"/>
    <w:rsid w:val="006B4D89"/>
    <w:rsid w:val="006B72B8"/>
    <w:rsid w:val="006C05DA"/>
    <w:rsid w:val="006C64BE"/>
    <w:rsid w:val="006D25C3"/>
    <w:rsid w:val="006D2DA0"/>
    <w:rsid w:val="006D4207"/>
    <w:rsid w:val="006E26EC"/>
    <w:rsid w:val="006E4D6B"/>
    <w:rsid w:val="006E5E26"/>
    <w:rsid w:val="006E7678"/>
    <w:rsid w:val="006F10C2"/>
    <w:rsid w:val="006F1E5E"/>
    <w:rsid w:val="006F38AA"/>
    <w:rsid w:val="006F38FE"/>
    <w:rsid w:val="006F41A9"/>
    <w:rsid w:val="006F66E9"/>
    <w:rsid w:val="007247D2"/>
    <w:rsid w:val="00725DAD"/>
    <w:rsid w:val="00743046"/>
    <w:rsid w:val="0074510C"/>
    <w:rsid w:val="00745D99"/>
    <w:rsid w:val="00747FDF"/>
    <w:rsid w:val="00750578"/>
    <w:rsid w:val="00750A20"/>
    <w:rsid w:val="00761001"/>
    <w:rsid w:val="007630A3"/>
    <w:rsid w:val="0076354E"/>
    <w:rsid w:val="007641F6"/>
    <w:rsid w:val="0076535D"/>
    <w:rsid w:val="0076549E"/>
    <w:rsid w:val="00766472"/>
    <w:rsid w:val="00773CE7"/>
    <w:rsid w:val="00780CBA"/>
    <w:rsid w:val="00782722"/>
    <w:rsid w:val="00784985"/>
    <w:rsid w:val="00785257"/>
    <w:rsid w:val="0079075D"/>
    <w:rsid w:val="00793320"/>
    <w:rsid w:val="00793C01"/>
    <w:rsid w:val="007A212E"/>
    <w:rsid w:val="007A2A71"/>
    <w:rsid w:val="007A45C7"/>
    <w:rsid w:val="007A5785"/>
    <w:rsid w:val="007B1C5A"/>
    <w:rsid w:val="007B2470"/>
    <w:rsid w:val="007B6D88"/>
    <w:rsid w:val="007C235E"/>
    <w:rsid w:val="007C3A46"/>
    <w:rsid w:val="007C49E8"/>
    <w:rsid w:val="007D020B"/>
    <w:rsid w:val="007D16DE"/>
    <w:rsid w:val="007D3775"/>
    <w:rsid w:val="007D4543"/>
    <w:rsid w:val="007D5900"/>
    <w:rsid w:val="007D792E"/>
    <w:rsid w:val="007D7E99"/>
    <w:rsid w:val="007E1B6D"/>
    <w:rsid w:val="007E2CD7"/>
    <w:rsid w:val="007E41F3"/>
    <w:rsid w:val="007E4616"/>
    <w:rsid w:val="007E4DAB"/>
    <w:rsid w:val="007E5298"/>
    <w:rsid w:val="007F4B97"/>
    <w:rsid w:val="007F5E47"/>
    <w:rsid w:val="007F68FA"/>
    <w:rsid w:val="00801CE3"/>
    <w:rsid w:val="0080209E"/>
    <w:rsid w:val="00802911"/>
    <w:rsid w:val="00806027"/>
    <w:rsid w:val="00806D58"/>
    <w:rsid w:val="008113FB"/>
    <w:rsid w:val="00811C61"/>
    <w:rsid w:val="00821E4A"/>
    <w:rsid w:val="00835DC6"/>
    <w:rsid w:val="008373F3"/>
    <w:rsid w:val="008440E8"/>
    <w:rsid w:val="00846FD6"/>
    <w:rsid w:val="00851665"/>
    <w:rsid w:val="00875286"/>
    <w:rsid w:val="008752B8"/>
    <w:rsid w:val="008761FF"/>
    <w:rsid w:val="00877AD2"/>
    <w:rsid w:val="00880C8E"/>
    <w:rsid w:val="008822F7"/>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B0288"/>
    <w:rsid w:val="008B1C1E"/>
    <w:rsid w:val="008B70D0"/>
    <w:rsid w:val="008C4507"/>
    <w:rsid w:val="008C5163"/>
    <w:rsid w:val="008C6530"/>
    <w:rsid w:val="008C65D6"/>
    <w:rsid w:val="008C75C1"/>
    <w:rsid w:val="008C7B32"/>
    <w:rsid w:val="008C7DE6"/>
    <w:rsid w:val="008D0179"/>
    <w:rsid w:val="008F30F6"/>
    <w:rsid w:val="008F5577"/>
    <w:rsid w:val="008F638C"/>
    <w:rsid w:val="008F7191"/>
    <w:rsid w:val="008F7748"/>
    <w:rsid w:val="00901F52"/>
    <w:rsid w:val="00902209"/>
    <w:rsid w:val="00903647"/>
    <w:rsid w:val="00904446"/>
    <w:rsid w:val="00910004"/>
    <w:rsid w:val="00912A8D"/>
    <w:rsid w:val="0091447B"/>
    <w:rsid w:val="00916AF3"/>
    <w:rsid w:val="00916C00"/>
    <w:rsid w:val="0091776C"/>
    <w:rsid w:val="009217CD"/>
    <w:rsid w:val="00921B53"/>
    <w:rsid w:val="00921BAB"/>
    <w:rsid w:val="00921D7F"/>
    <w:rsid w:val="009242E7"/>
    <w:rsid w:val="00924787"/>
    <w:rsid w:val="00926BE0"/>
    <w:rsid w:val="00931C3B"/>
    <w:rsid w:val="00937422"/>
    <w:rsid w:val="00942608"/>
    <w:rsid w:val="00950DFA"/>
    <w:rsid w:val="009517EE"/>
    <w:rsid w:val="00952B63"/>
    <w:rsid w:val="00955858"/>
    <w:rsid w:val="00957625"/>
    <w:rsid w:val="009607B4"/>
    <w:rsid w:val="009627A3"/>
    <w:rsid w:val="00964B6C"/>
    <w:rsid w:val="00966078"/>
    <w:rsid w:val="00967A94"/>
    <w:rsid w:val="0097076C"/>
    <w:rsid w:val="00972E7E"/>
    <w:rsid w:val="00974B08"/>
    <w:rsid w:val="009753C7"/>
    <w:rsid w:val="00975BC2"/>
    <w:rsid w:val="00977286"/>
    <w:rsid w:val="00977655"/>
    <w:rsid w:val="009818A1"/>
    <w:rsid w:val="00982FE5"/>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557F"/>
    <w:rsid w:val="009F60F5"/>
    <w:rsid w:val="00A01655"/>
    <w:rsid w:val="00A017A9"/>
    <w:rsid w:val="00A01D0E"/>
    <w:rsid w:val="00A02C14"/>
    <w:rsid w:val="00A0462E"/>
    <w:rsid w:val="00A06C0B"/>
    <w:rsid w:val="00A07CAD"/>
    <w:rsid w:val="00A1095C"/>
    <w:rsid w:val="00A10DF6"/>
    <w:rsid w:val="00A12979"/>
    <w:rsid w:val="00A12C9A"/>
    <w:rsid w:val="00A16C58"/>
    <w:rsid w:val="00A171AD"/>
    <w:rsid w:val="00A17E1E"/>
    <w:rsid w:val="00A23F1D"/>
    <w:rsid w:val="00A2660A"/>
    <w:rsid w:val="00A30E06"/>
    <w:rsid w:val="00A31DA4"/>
    <w:rsid w:val="00A348FF"/>
    <w:rsid w:val="00A35B27"/>
    <w:rsid w:val="00A35FF7"/>
    <w:rsid w:val="00A36AAC"/>
    <w:rsid w:val="00A51B1D"/>
    <w:rsid w:val="00A5245C"/>
    <w:rsid w:val="00A5309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2591"/>
    <w:rsid w:val="00AA3A90"/>
    <w:rsid w:val="00AA524F"/>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3CB"/>
    <w:rsid w:val="00AD745B"/>
    <w:rsid w:val="00AD74C4"/>
    <w:rsid w:val="00AE30AC"/>
    <w:rsid w:val="00AE6FC3"/>
    <w:rsid w:val="00AE7D06"/>
    <w:rsid w:val="00AF000A"/>
    <w:rsid w:val="00AF1BB8"/>
    <w:rsid w:val="00AF2A18"/>
    <w:rsid w:val="00AF40A7"/>
    <w:rsid w:val="00AF48F6"/>
    <w:rsid w:val="00B036F2"/>
    <w:rsid w:val="00B0550E"/>
    <w:rsid w:val="00B05DC5"/>
    <w:rsid w:val="00B1309D"/>
    <w:rsid w:val="00B23A9B"/>
    <w:rsid w:val="00B3083B"/>
    <w:rsid w:val="00B345DA"/>
    <w:rsid w:val="00B34B7C"/>
    <w:rsid w:val="00B369D4"/>
    <w:rsid w:val="00B45DE2"/>
    <w:rsid w:val="00B47EB5"/>
    <w:rsid w:val="00B531C4"/>
    <w:rsid w:val="00B55E08"/>
    <w:rsid w:val="00B560ED"/>
    <w:rsid w:val="00B56963"/>
    <w:rsid w:val="00B61FEF"/>
    <w:rsid w:val="00B62110"/>
    <w:rsid w:val="00B649C4"/>
    <w:rsid w:val="00B6657E"/>
    <w:rsid w:val="00B7124E"/>
    <w:rsid w:val="00B72BCF"/>
    <w:rsid w:val="00B73CAB"/>
    <w:rsid w:val="00B8065F"/>
    <w:rsid w:val="00B83FEF"/>
    <w:rsid w:val="00B849E1"/>
    <w:rsid w:val="00B93628"/>
    <w:rsid w:val="00B93982"/>
    <w:rsid w:val="00B970F9"/>
    <w:rsid w:val="00BA0910"/>
    <w:rsid w:val="00BA0A4D"/>
    <w:rsid w:val="00BA44B4"/>
    <w:rsid w:val="00BA74F6"/>
    <w:rsid w:val="00BA7710"/>
    <w:rsid w:val="00BA7ECB"/>
    <w:rsid w:val="00BB048A"/>
    <w:rsid w:val="00BB0A47"/>
    <w:rsid w:val="00BB2AAE"/>
    <w:rsid w:val="00BB4CF7"/>
    <w:rsid w:val="00BB593B"/>
    <w:rsid w:val="00BC1E4A"/>
    <w:rsid w:val="00BC3117"/>
    <w:rsid w:val="00BC3D36"/>
    <w:rsid w:val="00BC3E72"/>
    <w:rsid w:val="00BC6939"/>
    <w:rsid w:val="00BC6A59"/>
    <w:rsid w:val="00BD32D7"/>
    <w:rsid w:val="00BD4560"/>
    <w:rsid w:val="00BD7DD0"/>
    <w:rsid w:val="00BE258A"/>
    <w:rsid w:val="00BE25C2"/>
    <w:rsid w:val="00BE2828"/>
    <w:rsid w:val="00BE32ED"/>
    <w:rsid w:val="00BE55FE"/>
    <w:rsid w:val="00BF372D"/>
    <w:rsid w:val="00BF5016"/>
    <w:rsid w:val="00C03D5C"/>
    <w:rsid w:val="00C06836"/>
    <w:rsid w:val="00C1037F"/>
    <w:rsid w:val="00C1110B"/>
    <w:rsid w:val="00C115D0"/>
    <w:rsid w:val="00C13CAF"/>
    <w:rsid w:val="00C20A1B"/>
    <w:rsid w:val="00C21A13"/>
    <w:rsid w:val="00C24764"/>
    <w:rsid w:val="00C253CB"/>
    <w:rsid w:val="00C2584D"/>
    <w:rsid w:val="00C4020D"/>
    <w:rsid w:val="00C40B37"/>
    <w:rsid w:val="00C417AD"/>
    <w:rsid w:val="00C42840"/>
    <w:rsid w:val="00C44345"/>
    <w:rsid w:val="00C47249"/>
    <w:rsid w:val="00C50701"/>
    <w:rsid w:val="00C55645"/>
    <w:rsid w:val="00C618D3"/>
    <w:rsid w:val="00C629D7"/>
    <w:rsid w:val="00C62E2B"/>
    <w:rsid w:val="00C645AC"/>
    <w:rsid w:val="00C67EF9"/>
    <w:rsid w:val="00C71C6D"/>
    <w:rsid w:val="00C7693E"/>
    <w:rsid w:val="00C77E92"/>
    <w:rsid w:val="00C8241D"/>
    <w:rsid w:val="00C83224"/>
    <w:rsid w:val="00C84FB7"/>
    <w:rsid w:val="00C85AD3"/>
    <w:rsid w:val="00C868B6"/>
    <w:rsid w:val="00C9021F"/>
    <w:rsid w:val="00C963D6"/>
    <w:rsid w:val="00CA6CB2"/>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2871"/>
    <w:rsid w:val="00CF4148"/>
    <w:rsid w:val="00CF44FC"/>
    <w:rsid w:val="00CF5820"/>
    <w:rsid w:val="00D00438"/>
    <w:rsid w:val="00D06202"/>
    <w:rsid w:val="00D10253"/>
    <w:rsid w:val="00D104E2"/>
    <w:rsid w:val="00D10E03"/>
    <w:rsid w:val="00D12767"/>
    <w:rsid w:val="00D1678E"/>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56CBB"/>
    <w:rsid w:val="00D57F55"/>
    <w:rsid w:val="00D63521"/>
    <w:rsid w:val="00D64422"/>
    <w:rsid w:val="00D64B75"/>
    <w:rsid w:val="00D66001"/>
    <w:rsid w:val="00D67343"/>
    <w:rsid w:val="00D721C2"/>
    <w:rsid w:val="00D721F6"/>
    <w:rsid w:val="00D724C5"/>
    <w:rsid w:val="00D72E72"/>
    <w:rsid w:val="00D73A5C"/>
    <w:rsid w:val="00D7479F"/>
    <w:rsid w:val="00D759B0"/>
    <w:rsid w:val="00D75BAD"/>
    <w:rsid w:val="00D83079"/>
    <w:rsid w:val="00D862E8"/>
    <w:rsid w:val="00DA56AB"/>
    <w:rsid w:val="00DA5A4F"/>
    <w:rsid w:val="00DB0606"/>
    <w:rsid w:val="00DB0D98"/>
    <w:rsid w:val="00DB15F4"/>
    <w:rsid w:val="00DB49EA"/>
    <w:rsid w:val="00DB5B1D"/>
    <w:rsid w:val="00DC37C4"/>
    <w:rsid w:val="00DC5B0B"/>
    <w:rsid w:val="00DC6EF9"/>
    <w:rsid w:val="00DD09D8"/>
    <w:rsid w:val="00DD0CCF"/>
    <w:rsid w:val="00DD2BE8"/>
    <w:rsid w:val="00DD5153"/>
    <w:rsid w:val="00DE5516"/>
    <w:rsid w:val="00DF6BE1"/>
    <w:rsid w:val="00E048D9"/>
    <w:rsid w:val="00E05611"/>
    <w:rsid w:val="00E06B3B"/>
    <w:rsid w:val="00E073EF"/>
    <w:rsid w:val="00E107B3"/>
    <w:rsid w:val="00E13687"/>
    <w:rsid w:val="00E14725"/>
    <w:rsid w:val="00E14EA3"/>
    <w:rsid w:val="00E16F7A"/>
    <w:rsid w:val="00E21522"/>
    <w:rsid w:val="00E238E2"/>
    <w:rsid w:val="00E23C92"/>
    <w:rsid w:val="00E23D4A"/>
    <w:rsid w:val="00E32F60"/>
    <w:rsid w:val="00E36181"/>
    <w:rsid w:val="00E3675C"/>
    <w:rsid w:val="00E43C57"/>
    <w:rsid w:val="00E463F8"/>
    <w:rsid w:val="00E46F81"/>
    <w:rsid w:val="00E4716A"/>
    <w:rsid w:val="00E57CC2"/>
    <w:rsid w:val="00E6066C"/>
    <w:rsid w:val="00E63ECB"/>
    <w:rsid w:val="00E64011"/>
    <w:rsid w:val="00E65DC3"/>
    <w:rsid w:val="00E6753E"/>
    <w:rsid w:val="00E713B6"/>
    <w:rsid w:val="00E721E3"/>
    <w:rsid w:val="00E74686"/>
    <w:rsid w:val="00E823BE"/>
    <w:rsid w:val="00E82A47"/>
    <w:rsid w:val="00E90259"/>
    <w:rsid w:val="00E9178E"/>
    <w:rsid w:val="00E936A1"/>
    <w:rsid w:val="00EA24ED"/>
    <w:rsid w:val="00EA4463"/>
    <w:rsid w:val="00EA6F98"/>
    <w:rsid w:val="00EA7922"/>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D77B2"/>
    <w:rsid w:val="00EE0A24"/>
    <w:rsid w:val="00EE12B0"/>
    <w:rsid w:val="00EE15BA"/>
    <w:rsid w:val="00EE36C0"/>
    <w:rsid w:val="00EE472F"/>
    <w:rsid w:val="00EE5BCA"/>
    <w:rsid w:val="00EE6327"/>
    <w:rsid w:val="00EF0D36"/>
    <w:rsid w:val="00EF0E24"/>
    <w:rsid w:val="00EF3122"/>
    <w:rsid w:val="00F00313"/>
    <w:rsid w:val="00F0541E"/>
    <w:rsid w:val="00F11003"/>
    <w:rsid w:val="00F11365"/>
    <w:rsid w:val="00F11827"/>
    <w:rsid w:val="00F145B6"/>
    <w:rsid w:val="00F16AF7"/>
    <w:rsid w:val="00F1786F"/>
    <w:rsid w:val="00F22886"/>
    <w:rsid w:val="00F240F0"/>
    <w:rsid w:val="00F306E2"/>
    <w:rsid w:val="00F31C2E"/>
    <w:rsid w:val="00F37EB3"/>
    <w:rsid w:val="00F41CE8"/>
    <w:rsid w:val="00F45189"/>
    <w:rsid w:val="00F5674B"/>
    <w:rsid w:val="00F56876"/>
    <w:rsid w:val="00F63A2A"/>
    <w:rsid w:val="00F671C0"/>
    <w:rsid w:val="00F673E8"/>
    <w:rsid w:val="00F7059A"/>
    <w:rsid w:val="00F71301"/>
    <w:rsid w:val="00F746FB"/>
    <w:rsid w:val="00F77058"/>
    <w:rsid w:val="00F806F9"/>
    <w:rsid w:val="00F82FD6"/>
    <w:rsid w:val="00F8349C"/>
    <w:rsid w:val="00F901BC"/>
    <w:rsid w:val="00F9119D"/>
    <w:rsid w:val="00F912C7"/>
    <w:rsid w:val="00F94999"/>
    <w:rsid w:val="00F94ED6"/>
    <w:rsid w:val="00F951D5"/>
    <w:rsid w:val="00F9721C"/>
    <w:rsid w:val="00F977CA"/>
    <w:rsid w:val="00FB4FE1"/>
    <w:rsid w:val="00FB55D8"/>
    <w:rsid w:val="00FB7234"/>
    <w:rsid w:val="00FC0906"/>
    <w:rsid w:val="00FC2BCE"/>
    <w:rsid w:val="00FD0368"/>
    <w:rsid w:val="00FD5DD2"/>
    <w:rsid w:val="00FE47AE"/>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aliases w:val="left"/>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iPriority w:val="99"/>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semiHidden/>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B2">
    <w:name w:val="B2"/>
    <w:basedOn w:val="List2"/>
    <w:link w:val="B2Char"/>
    <w:rsid w:val="00F671C0"/>
    <w:pPr>
      <w:spacing w:after="180"/>
      <w:ind w:left="851" w:hanging="284"/>
      <w:contextualSpacing w:val="0"/>
    </w:pPr>
  </w:style>
  <w:style w:type="character" w:customStyle="1" w:styleId="B2Char">
    <w:name w:val="B2 Char"/>
    <w:link w:val="B2"/>
    <w:rsid w:val="00F671C0"/>
    <w:rPr>
      <w:lang w:val="en-GB"/>
    </w:rPr>
  </w:style>
  <w:style w:type="paragraph" w:styleId="List2">
    <w:name w:val="List 2"/>
    <w:basedOn w:val="Normal"/>
    <w:uiPriority w:val="99"/>
    <w:semiHidden/>
    <w:unhideWhenUsed/>
    <w:rsid w:val="00F671C0"/>
    <w:pPr>
      <w:ind w:left="720" w:hanging="360"/>
      <w:contextualSpacing/>
    </w:pPr>
  </w:style>
  <w:style w:type="character" w:styleId="PlaceholderText">
    <w:name w:val="Placeholder Text"/>
    <w:basedOn w:val="DefaultParagraphFont"/>
    <w:uiPriority w:val="99"/>
    <w:semiHidden/>
    <w:rsid w:val="00136662"/>
    <w:rPr>
      <w:color w:val="808080"/>
    </w:rPr>
  </w:style>
  <w:style w:type="paragraph" w:customStyle="1" w:styleId="TAN">
    <w:name w:val="TAN"/>
    <w:basedOn w:val="TAL"/>
    <w:rsid w:val="005552D9"/>
    <w:pPr>
      <w:ind w:left="851" w:hanging="851"/>
    </w:pPr>
    <w:rPr>
      <w:rFonts w:eastAsia="Malgun Gothic"/>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56715608">
      <w:bodyDiv w:val="1"/>
      <w:marLeft w:val="0"/>
      <w:marRight w:val="0"/>
      <w:marTop w:val="0"/>
      <w:marBottom w:val="0"/>
      <w:divBdr>
        <w:top w:val="none" w:sz="0" w:space="0" w:color="auto"/>
        <w:left w:val="none" w:sz="0" w:space="0" w:color="auto"/>
        <w:bottom w:val="none" w:sz="0" w:space="0" w:color="auto"/>
        <w:right w:val="none" w:sz="0" w:space="0" w:color="auto"/>
      </w:divBdr>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08006248">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19381424">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4_Radio/TSGR4_80Bis/Invit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4685</TotalTime>
  <Pages>5</Pages>
  <Words>886</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5926</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89</cp:revision>
  <cp:lastPrinted>2017-09-11T13:15:00Z</cp:lastPrinted>
  <dcterms:created xsi:type="dcterms:W3CDTF">2018-05-31T08:11:00Z</dcterms:created>
  <dcterms:modified xsi:type="dcterms:W3CDTF">2018-08-10T20:41:00Z</dcterms:modified>
</cp:coreProperties>
</file>